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037" w14:textId="4F4BA87A"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Appendix</w:t>
      </w:r>
      <w:r w:rsidR="00D80FC3">
        <w:rPr>
          <w:rFonts w:ascii="Times New Roman" w:eastAsia="宋体" w:hAnsi="Times New Roman" w:cs="Times New Roman"/>
          <w:kern w:val="2"/>
          <w:sz w:val="22"/>
          <w:szCs w:val="22"/>
        </w:rPr>
        <w:t>3</w:t>
      </w:r>
    </w:p>
    <w:p w14:paraId="06828C78" w14:textId="77777777" w:rsidR="00291D55" w:rsidRPr="00B84280" w:rsidRDefault="00291D55" w:rsidP="00C643D1">
      <w:pPr>
        <w:pStyle w:val="1"/>
      </w:pPr>
      <w:r w:rsidRPr="00B84280">
        <w:t>Guidelines for Participating in Performance-Guarantee Price Asking Transactions of Shanghai Gold Exchange</w:t>
      </w:r>
    </w:p>
    <w:p w14:paraId="59538CF1" w14:textId="77777777" w:rsidR="00291D55" w:rsidRPr="00B84280" w:rsidRDefault="0025205A" w:rsidP="00291D55">
      <w:pPr>
        <w:widowControl w:val="0"/>
        <w:tabs>
          <w:tab w:val="left" w:pos="368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U</w:t>
      </w:r>
      <w:r w:rsidR="00291D55" w:rsidRPr="00B84280">
        <w:rPr>
          <w:rFonts w:ascii="Times New Roman" w:eastAsia="宋体" w:hAnsi="Times New Roman" w:cs="Times New Roman"/>
          <w:kern w:val="2"/>
          <w:sz w:val="22"/>
          <w:szCs w:val="22"/>
        </w:rPr>
        <w:t xml:space="preserve">nder the leadership of the People’s Bank of China, the price asking market of the Shanghai Gold Exchange (the </w:t>
      </w:r>
      <w:r w:rsidR="00291D55" w:rsidRPr="00B84280">
        <w:rPr>
          <w:rFonts w:ascii="Times New Roman" w:eastAsia="宋体" w:hAnsi="Times New Roman" w:cs="Times New Roman"/>
          <w:b/>
          <w:kern w:val="2"/>
          <w:sz w:val="22"/>
          <w:szCs w:val="22"/>
        </w:rPr>
        <w:t>Exchange</w:t>
      </w:r>
      <w:r w:rsidR="00291D55" w:rsidRPr="00B84280">
        <w:rPr>
          <w:rFonts w:ascii="Times New Roman" w:eastAsia="宋体" w:hAnsi="Times New Roman" w:cs="Times New Roman"/>
          <w:kern w:val="2"/>
          <w:sz w:val="22"/>
          <w:szCs w:val="22"/>
        </w:rPr>
        <w:t xml:space="preserve"> or </w:t>
      </w:r>
      <w:r w:rsidR="00291D55" w:rsidRPr="00B84280">
        <w:rPr>
          <w:rFonts w:ascii="Times New Roman" w:eastAsia="宋体" w:hAnsi="Times New Roman" w:cs="Times New Roman"/>
          <w:b/>
          <w:kern w:val="2"/>
          <w:sz w:val="22"/>
          <w:szCs w:val="22"/>
        </w:rPr>
        <w:t>SGE</w:t>
      </w:r>
      <w:r w:rsidR="00291D55" w:rsidRPr="00B84280">
        <w:rPr>
          <w:rFonts w:ascii="Times New Roman" w:eastAsia="宋体" w:hAnsi="Times New Roman" w:cs="Times New Roman"/>
          <w:kern w:val="2"/>
          <w:sz w:val="22"/>
          <w:szCs w:val="22"/>
        </w:rPr>
        <w:t>) has achieved rapid development</w:t>
      </w:r>
      <w:r w:rsidRPr="00B84280">
        <w:rPr>
          <w:rFonts w:ascii="Times New Roman" w:eastAsia="宋体" w:hAnsi="Times New Roman" w:cs="Times New Roman"/>
          <w:kern w:val="2"/>
          <w:sz w:val="22"/>
          <w:szCs w:val="22"/>
        </w:rPr>
        <w:t xml:space="preserve"> in recent years</w:t>
      </w:r>
      <w:r w:rsidR="00291D55" w:rsidRPr="00B84280">
        <w:rPr>
          <w:rFonts w:ascii="Times New Roman" w:eastAsia="宋体" w:hAnsi="Times New Roman" w:cs="Times New Roman"/>
          <w:kern w:val="2"/>
          <w:sz w:val="22"/>
          <w:szCs w:val="22"/>
        </w:rPr>
        <w:t xml:space="preserve">, </w:t>
      </w:r>
      <w:r w:rsidR="002B4AB4" w:rsidRPr="00B84280">
        <w:rPr>
          <w:rFonts w:ascii="Times New Roman" w:eastAsia="宋体" w:hAnsi="Times New Roman" w:cs="Times New Roman"/>
          <w:kern w:val="2"/>
          <w:sz w:val="22"/>
          <w:szCs w:val="22"/>
        </w:rPr>
        <w:t xml:space="preserve">offering valuable market services </w:t>
      </w:r>
      <w:r w:rsidR="000851AE" w:rsidRPr="00B84280">
        <w:rPr>
          <w:rFonts w:ascii="Times New Roman" w:eastAsia="宋体" w:hAnsi="Times New Roman" w:cs="Times New Roman"/>
          <w:kern w:val="2"/>
          <w:sz w:val="22"/>
          <w:szCs w:val="22"/>
        </w:rPr>
        <w:t xml:space="preserve">as part of </w:t>
      </w:r>
      <w:r w:rsidR="00291D55" w:rsidRPr="00B84280">
        <w:rPr>
          <w:rFonts w:ascii="Times New Roman" w:eastAsia="宋体" w:hAnsi="Times New Roman" w:cs="Times New Roman"/>
          <w:kern w:val="2"/>
          <w:sz w:val="22"/>
          <w:szCs w:val="22"/>
        </w:rPr>
        <w:t>China’s multi-tiered gold and silver market system.</w:t>
      </w:r>
    </w:p>
    <w:p w14:paraId="23BED82C" w14:textId="3F71B191" w:rsidR="00291D55" w:rsidRPr="00B84280" w:rsidRDefault="00291D55" w:rsidP="0053241B">
      <w:pPr>
        <w:widowControl w:val="0"/>
        <w:tabs>
          <w:tab w:val="left" w:pos="368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To </w:t>
      </w:r>
      <w:r w:rsidR="00377457" w:rsidRPr="00B84280">
        <w:rPr>
          <w:rFonts w:ascii="Times New Roman" w:eastAsia="宋体" w:hAnsi="Times New Roman" w:cs="Times New Roman"/>
          <w:kern w:val="2"/>
          <w:sz w:val="22"/>
          <w:szCs w:val="22"/>
        </w:rPr>
        <w:t xml:space="preserve">duly </w:t>
      </w:r>
      <w:r w:rsidRPr="00B84280">
        <w:rPr>
          <w:rFonts w:ascii="Times New Roman" w:eastAsia="宋体" w:hAnsi="Times New Roman" w:cs="Times New Roman"/>
          <w:kern w:val="2"/>
          <w:sz w:val="22"/>
          <w:szCs w:val="22"/>
        </w:rPr>
        <w:t>perform its responsibilities as a Qualifying Central Counterparty (QCCP), enhance the functions of gold infrastructure</w:t>
      </w:r>
      <w:r w:rsidR="00377457"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and provide targeted services to market </w:t>
      </w:r>
      <w:r w:rsidR="00377457" w:rsidRPr="00B84280">
        <w:rPr>
          <w:rFonts w:ascii="Times New Roman" w:eastAsia="宋体" w:hAnsi="Times New Roman" w:cs="Times New Roman"/>
          <w:kern w:val="2"/>
          <w:sz w:val="22"/>
          <w:szCs w:val="22"/>
        </w:rPr>
        <w:t>participants</w:t>
      </w:r>
      <w:r w:rsidRPr="00B84280">
        <w:rPr>
          <w:rFonts w:ascii="Times New Roman" w:eastAsia="宋体" w:hAnsi="Times New Roman" w:cs="Times New Roman"/>
          <w:kern w:val="2"/>
          <w:sz w:val="22"/>
          <w:szCs w:val="22"/>
        </w:rPr>
        <w:t>, the Exchange is planning to launch performance-guarantee price asking trading</w:t>
      </w:r>
      <w:r w:rsidR="00674A3B" w:rsidRPr="00B84280">
        <w:rPr>
          <w:rFonts w:ascii="Times New Roman" w:eastAsia="宋体" w:hAnsi="Times New Roman" w:cs="Times New Roman"/>
          <w:kern w:val="2"/>
          <w:sz w:val="22"/>
          <w:szCs w:val="22"/>
        </w:rPr>
        <w:t xml:space="preserve"> to bring</w:t>
      </w:r>
      <w:r w:rsidRPr="00B84280">
        <w:rPr>
          <w:rFonts w:ascii="Times New Roman" w:eastAsia="宋体" w:hAnsi="Times New Roman" w:cs="Times New Roman"/>
          <w:kern w:val="2"/>
          <w:sz w:val="22"/>
          <w:szCs w:val="22"/>
        </w:rPr>
        <w:t xml:space="preserve"> </w:t>
      </w:r>
      <w:r w:rsidR="009D190F" w:rsidRPr="00B84280">
        <w:rPr>
          <w:rFonts w:ascii="Times New Roman" w:eastAsia="宋体" w:hAnsi="Times New Roman" w:cs="Times New Roman"/>
          <w:kern w:val="2"/>
          <w:sz w:val="22"/>
          <w:szCs w:val="22"/>
        </w:rPr>
        <w:t xml:space="preserve">CCP clearing to </w:t>
      </w:r>
      <w:r w:rsidR="003210BB" w:rsidRPr="00B84280">
        <w:rPr>
          <w:rFonts w:ascii="Times New Roman" w:eastAsia="宋体" w:hAnsi="Times New Roman" w:cs="Times New Roman"/>
          <w:kern w:val="2"/>
          <w:sz w:val="22"/>
          <w:szCs w:val="22"/>
        </w:rPr>
        <w:t>eligible gold price-</w:t>
      </w:r>
      <w:r w:rsidRPr="00B84280">
        <w:rPr>
          <w:rFonts w:ascii="Times New Roman" w:eastAsia="宋体" w:hAnsi="Times New Roman" w:cs="Times New Roman"/>
          <w:kern w:val="2"/>
          <w:sz w:val="22"/>
          <w:szCs w:val="22"/>
        </w:rPr>
        <w:t xml:space="preserve">asking transactions. </w:t>
      </w:r>
      <w:r w:rsidR="009D190F" w:rsidRPr="00B84280">
        <w:rPr>
          <w:rFonts w:ascii="Times New Roman" w:eastAsia="宋体" w:hAnsi="Times New Roman" w:cs="Times New Roman"/>
          <w:kern w:val="2"/>
          <w:sz w:val="22"/>
          <w:szCs w:val="22"/>
        </w:rPr>
        <w:t>I</w:t>
      </w:r>
      <w:r w:rsidRPr="00B84280">
        <w:rPr>
          <w:rFonts w:ascii="Times New Roman" w:eastAsia="宋体" w:hAnsi="Times New Roman" w:cs="Times New Roman"/>
          <w:kern w:val="2"/>
          <w:sz w:val="22"/>
          <w:szCs w:val="22"/>
        </w:rPr>
        <w:t xml:space="preserve">nstitutional market participants </w:t>
      </w:r>
      <w:r w:rsidR="009D190F" w:rsidRPr="00B84280">
        <w:rPr>
          <w:rFonts w:ascii="Times New Roman" w:eastAsia="宋体" w:hAnsi="Times New Roman" w:cs="Times New Roman"/>
          <w:kern w:val="2"/>
          <w:sz w:val="22"/>
          <w:szCs w:val="22"/>
        </w:rPr>
        <w:t xml:space="preserve">wishing </w:t>
      </w:r>
      <w:r w:rsidRPr="00B84280">
        <w:rPr>
          <w:rFonts w:ascii="Times New Roman" w:eastAsia="宋体" w:hAnsi="Times New Roman" w:cs="Times New Roman"/>
          <w:kern w:val="2"/>
          <w:sz w:val="22"/>
          <w:szCs w:val="22"/>
        </w:rPr>
        <w:t xml:space="preserve">to </w:t>
      </w:r>
      <w:r w:rsidR="009D190F" w:rsidRPr="00B84280">
        <w:rPr>
          <w:rFonts w:ascii="Times New Roman" w:eastAsia="宋体" w:hAnsi="Times New Roman" w:cs="Times New Roman"/>
          <w:kern w:val="2"/>
          <w:sz w:val="22"/>
          <w:szCs w:val="22"/>
        </w:rPr>
        <w:t xml:space="preserve">take part </w:t>
      </w:r>
      <w:r w:rsidRPr="00B84280">
        <w:rPr>
          <w:rFonts w:ascii="Times New Roman" w:eastAsia="宋体" w:hAnsi="Times New Roman" w:cs="Times New Roman"/>
          <w:kern w:val="2"/>
          <w:sz w:val="22"/>
          <w:szCs w:val="22"/>
        </w:rPr>
        <w:t xml:space="preserve">in performance-guarantee price asking transactions </w:t>
      </w:r>
      <w:r w:rsidR="005D1B3D" w:rsidRPr="00B84280">
        <w:rPr>
          <w:rFonts w:ascii="Times New Roman" w:eastAsia="宋体" w:hAnsi="Times New Roman" w:cs="Times New Roman"/>
          <w:kern w:val="2"/>
          <w:sz w:val="22"/>
          <w:szCs w:val="22"/>
        </w:rPr>
        <w:t xml:space="preserve">(through </w:t>
      </w:r>
      <w:r w:rsidR="005D1B3D" w:rsidRPr="00B84280">
        <w:rPr>
          <w:rFonts w:ascii="Times New Roman" w:eastAsia="宋体" w:hAnsi="Times New Roman" w:cs="Times New Roman"/>
          <w:b/>
          <w:kern w:val="2"/>
          <w:sz w:val="22"/>
          <w:szCs w:val="22"/>
        </w:rPr>
        <w:t>proprietary trading seats</w:t>
      </w:r>
      <w:r w:rsidR="005D1B3D"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 xml:space="preserve">may </w:t>
      </w:r>
      <w:r w:rsidR="003210BB" w:rsidRPr="00B84280">
        <w:rPr>
          <w:rFonts w:ascii="Times New Roman" w:eastAsia="宋体" w:hAnsi="Times New Roman" w:cs="Times New Roman"/>
          <w:kern w:val="2"/>
          <w:sz w:val="22"/>
          <w:szCs w:val="22"/>
        </w:rPr>
        <w:t xml:space="preserve">complete the filing process </w:t>
      </w:r>
      <w:r w:rsidRPr="00B84280">
        <w:rPr>
          <w:rFonts w:ascii="Times New Roman" w:eastAsia="宋体" w:hAnsi="Times New Roman" w:cs="Times New Roman"/>
          <w:kern w:val="2"/>
          <w:sz w:val="22"/>
          <w:szCs w:val="22"/>
        </w:rPr>
        <w:t xml:space="preserve">with the Exchange </w:t>
      </w:r>
      <w:r w:rsidR="00F35E6A" w:rsidRPr="00B84280">
        <w:rPr>
          <w:rFonts w:ascii="Times New Roman" w:eastAsia="宋体" w:hAnsi="Times New Roman" w:cs="Times New Roman"/>
          <w:kern w:val="2"/>
          <w:sz w:val="22"/>
          <w:szCs w:val="22"/>
        </w:rPr>
        <w:t xml:space="preserve">in accordance with the applicable rules </w:t>
      </w:r>
      <w:r w:rsidR="00775F1B" w:rsidRPr="00B84280">
        <w:rPr>
          <w:rFonts w:ascii="Times New Roman" w:eastAsia="宋体" w:hAnsi="Times New Roman" w:cs="Times New Roman"/>
          <w:kern w:val="2"/>
          <w:sz w:val="22"/>
          <w:szCs w:val="22"/>
        </w:rPr>
        <w:t xml:space="preserve">to </w:t>
      </w:r>
      <w:r w:rsidRPr="00B84280">
        <w:rPr>
          <w:rFonts w:ascii="Times New Roman" w:eastAsia="宋体" w:hAnsi="Times New Roman" w:cs="Times New Roman"/>
          <w:kern w:val="2"/>
          <w:sz w:val="22"/>
          <w:szCs w:val="22"/>
        </w:rPr>
        <w:t xml:space="preserve">obtain </w:t>
      </w:r>
      <w:r w:rsidR="00775F1B" w:rsidRPr="00B84280">
        <w:rPr>
          <w:rFonts w:ascii="Times New Roman" w:eastAsia="宋体" w:hAnsi="Times New Roman" w:cs="Times New Roman"/>
          <w:kern w:val="2"/>
          <w:sz w:val="22"/>
          <w:szCs w:val="22"/>
        </w:rPr>
        <w:t xml:space="preserve">the </w:t>
      </w:r>
      <w:r w:rsidR="00952233" w:rsidRPr="00B84280">
        <w:rPr>
          <w:rFonts w:ascii="Times New Roman" w:eastAsia="宋体" w:hAnsi="Times New Roman" w:cs="Times New Roman"/>
          <w:kern w:val="2"/>
          <w:sz w:val="22"/>
          <w:szCs w:val="22"/>
        </w:rPr>
        <w:t>corresponding</w:t>
      </w:r>
      <w:r w:rsidRPr="00B84280">
        <w:rPr>
          <w:rFonts w:ascii="Times New Roman" w:eastAsia="宋体" w:hAnsi="Times New Roman" w:cs="Times New Roman"/>
          <w:kern w:val="2"/>
          <w:sz w:val="22"/>
          <w:szCs w:val="22"/>
        </w:rPr>
        <w:t xml:space="preserve"> </w:t>
      </w:r>
      <w:r w:rsidR="00316978" w:rsidRPr="00B84280">
        <w:rPr>
          <w:rFonts w:ascii="Times New Roman" w:eastAsia="宋体" w:hAnsi="Times New Roman" w:cs="Times New Roman"/>
          <w:kern w:val="2"/>
          <w:sz w:val="22"/>
          <w:szCs w:val="22"/>
        </w:rPr>
        <w:t>access</w:t>
      </w:r>
      <w:r w:rsidRPr="00B84280">
        <w:rPr>
          <w:rFonts w:ascii="Times New Roman" w:eastAsia="宋体" w:hAnsi="Times New Roman" w:cs="Times New Roman"/>
          <w:kern w:val="2"/>
          <w:sz w:val="22"/>
          <w:szCs w:val="22"/>
        </w:rPr>
        <w:t>.</w:t>
      </w:r>
    </w:p>
    <w:p w14:paraId="6B77DE5B" w14:textId="162F220F" w:rsidR="00291D55" w:rsidRPr="00B84280" w:rsidRDefault="00291D55" w:rsidP="00C643D1">
      <w:pPr>
        <w:pStyle w:val="2"/>
      </w:pPr>
      <w:r w:rsidRPr="00B84280">
        <w:t>I. Pricing Asking Contracts</w:t>
      </w:r>
    </w:p>
    <w:p w14:paraId="709A491C" w14:textId="02A7212D" w:rsidR="00291D55" w:rsidRPr="00B84280"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The performance-guarantee price asking contract listed on the Exchange is CAu99.99, whose specifications </w:t>
      </w:r>
      <w:r w:rsidR="00D54136" w:rsidRPr="00B84280">
        <w:rPr>
          <w:rFonts w:ascii="Times New Roman" w:eastAsia="宋体" w:hAnsi="Times New Roman" w:cs="Times New Roman"/>
          <w:kern w:val="2"/>
          <w:sz w:val="22"/>
          <w:szCs w:val="22"/>
        </w:rPr>
        <w:t xml:space="preserve">are </w:t>
      </w:r>
      <w:r w:rsidRPr="00B84280">
        <w:rPr>
          <w:rFonts w:ascii="Times New Roman" w:eastAsia="宋体" w:hAnsi="Times New Roman" w:cs="Times New Roman"/>
          <w:kern w:val="2"/>
          <w:sz w:val="22"/>
          <w:szCs w:val="22"/>
        </w:rPr>
        <w:t xml:space="preserve">governed by the </w:t>
      </w:r>
      <w:r w:rsidRPr="00B84280">
        <w:rPr>
          <w:rFonts w:ascii="Times New Roman" w:eastAsia="宋体" w:hAnsi="Times New Roman" w:cs="Times New Roman"/>
          <w:i/>
          <w:iCs/>
          <w:kern w:val="2"/>
          <w:sz w:val="22"/>
          <w:szCs w:val="22"/>
        </w:rPr>
        <w:t xml:space="preserve">Specifications for SGE </w:t>
      </w:r>
      <w:r w:rsidR="0053241B" w:rsidRPr="00B84280">
        <w:rPr>
          <w:rFonts w:ascii="Times New Roman" w:eastAsia="宋体" w:hAnsi="Times New Roman" w:cs="Times New Roman"/>
          <w:i/>
          <w:iCs/>
          <w:kern w:val="2"/>
          <w:sz w:val="22"/>
          <w:szCs w:val="22"/>
        </w:rPr>
        <w:t xml:space="preserve">Performance-Guarantee </w:t>
      </w:r>
      <w:r w:rsidRPr="00B84280">
        <w:rPr>
          <w:rFonts w:ascii="Times New Roman" w:eastAsia="宋体" w:hAnsi="Times New Roman" w:cs="Times New Roman"/>
          <w:i/>
          <w:iCs/>
          <w:kern w:val="2"/>
          <w:sz w:val="22"/>
          <w:szCs w:val="22"/>
        </w:rPr>
        <w:t>Price Asking Spot, Forward, and Swap Contracts</w:t>
      </w:r>
      <w:r w:rsidRPr="00B84280">
        <w:rPr>
          <w:rFonts w:ascii="Times New Roman" w:eastAsia="宋体" w:hAnsi="Times New Roman" w:cs="Times New Roman"/>
          <w:kern w:val="2"/>
          <w:sz w:val="22"/>
          <w:szCs w:val="22"/>
        </w:rPr>
        <w:t xml:space="preserve"> (Schedule </w:t>
      </w:r>
      <w:r w:rsidR="0053241B" w:rsidRPr="00B84280">
        <w:rPr>
          <w:rFonts w:ascii="Times New Roman" w:eastAsia="宋体" w:hAnsi="Times New Roman" w:cs="Times New Roman"/>
          <w:kern w:val="2"/>
          <w:sz w:val="22"/>
          <w:szCs w:val="22"/>
        </w:rPr>
        <w:t>1</w:t>
      </w:r>
      <w:r w:rsidRPr="00B84280">
        <w:rPr>
          <w:rFonts w:ascii="Times New Roman" w:eastAsia="宋体" w:hAnsi="Times New Roman" w:cs="Times New Roman"/>
          <w:kern w:val="2"/>
          <w:sz w:val="22"/>
          <w:szCs w:val="22"/>
        </w:rPr>
        <w:t xml:space="preserve">). The tenor </w:t>
      </w:r>
      <w:r w:rsidR="00D54136" w:rsidRPr="00B84280">
        <w:rPr>
          <w:rFonts w:ascii="Times New Roman" w:eastAsia="宋体" w:hAnsi="Times New Roman" w:cs="Times New Roman"/>
          <w:kern w:val="2"/>
          <w:sz w:val="22"/>
          <w:szCs w:val="22"/>
        </w:rPr>
        <w:t xml:space="preserve">for the contract generally does not </w:t>
      </w:r>
      <w:r w:rsidRPr="00B84280">
        <w:rPr>
          <w:rFonts w:ascii="Times New Roman" w:eastAsia="宋体" w:hAnsi="Times New Roman" w:cs="Times New Roman"/>
          <w:kern w:val="2"/>
          <w:sz w:val="22"/>
          <w:szCs w:val="22"/>
        </w:rPr>
        <w:t>exceed one year.</w:t>
      </w:r>
    </w:p>
    <w:p w14:paraId="109354DF" w14:textId="07403595" w:rsidR="00A54554" w:rsidRPr="00B84280" w:rsidRDefault="00A54554" w:rsidP="00C643D1">
      <w:pPr>
        <w:pStyle w:val="2"/>
      </w:pPr>
      <w:r w:rsidRPr="00B84280">
        <w:t>II</w:t>
      </w:r>
      <w:r w:rsidR="00FC0AB4" w:rsidRPr="00B84280">
        <w:t>.</w:t>
      </w:r>
      <w:r w:rsidRPr="00B84280">
        <w:t xml:space="preserve"> Filing</w:t>
      </w:r>
    </w:p>
    <w:p w14:paraId="3789EFA3" w14:textId="7451859D" w:rsidR="00A54554" w:rsidRPr="00B84280" w:rsidRDefault="00FD2F89" w:rsidP="00291D55">
      <w:pPr>
        <w:widowControl w:val="0"/>
        <w:tabs>
          <w:tab w:val="left" w:pos="1276"/>
        </w:tabs>
        <w:snapToGrid w:val="0"/>
        <w:spacing w:afterLines="100" w:after="312"/>
        <w:rPr>
          <w:rFonts w:ascii="Times New Roman" w:eastAsia="宋体" w:hAnsi="Times New Roman" w:cs="Times New Roman"/>
          <w:b/>
          <w:bCs/>
          <w:kern w:val="2"/>
          <w:sz w:val="22"/>
          <w:szCs w:val="22"/>
        </w:rPr>
      </w:pPr>
      <w:r>
        <w:rPr>
          <w:rFonts w:ascii="Times New Roman" w:eastAsia="宋体" w:hAnsi="Times New Roman" w:cs="Times New Roman" w:hint="eastAsia"/>
          <w:kern w:val="2"/>
          <w:sz w:val="22"/>
          <w:szCs w:val="22"/>
        </w:rPr>
        <w:t>Onc</w:t>
      </w:r>
      <w:r>
        <w:rPr>
          <w:rFonts w:ascii="Times New Roman" w:eastAsia="宋体" w:hAnsi="Times New Roman" w:cs="Times New Roman"/>
          <w:kern w:val="2"/>
          <w:sz w:val="22"/>
          <w:szCs w:val="22"/>
        </w:rPr>
        <w:t xml:space="preserve">e </w:t>
      </w:r>
      <w:r w:rsidR="00160312">
        <w:rPr>
          <w:rFonts w:ascii="Times New Roman" w:eastAsia="宋体" w:hAnsi="Times New Roman" w:cs="Times New Roman"/>
          <w:kern w:val="2"/>
          <w:sz w:val="22"/>
          <w:szCs w:val="22"/>
        </w:rPr>
        <w:t>onboarding</w:t>
      </w:r>
      <w:r>
        <w:rPr>
          <w:rFonts w:ascii="Times New Roman" w:eastAsia="宋体" w:hAnsi="Times New Roman" w:cs="Times New Roman"/>
          <w:kern w:val="2"/>
          <w:sz w:val="22"/>
          <w:szCs w:val="22"/>
        </w:rPr>
        <w:t xml:space="preserve">, </w:t>
      </w:r>
      <w:r w:rsidR="00865DA5">
        <w:rPr>
          <w:rFonts w:ascii="Times New Roman" w:eastAsia="宋体" w:hAnsi="Times New Roman" w:cs="Times New Roman"/>
          <w:kern w:val="2"/>
          <w:sz w:val="22"/>
          <w:szCs w:val="22"/>
        </w:rPr>
        <w:t xml:space="preserve">access </w:t>
      </w:r>
      <w:r w:rsidR="009A6515">
        <w:rPr>
          <w:rFonts w:ascii="Times New Roman" w:eastAsia="宋体" w:hAnsi="Times New Roman" w:cs="Times New Roman"/>
          <w:kern w:val="2"/>
          <w:sz w:val="22"/>
          <w:szCs w:val="22"/>
        </w:rPr>
        <w:t>to</w:t>
      </w:r>
      <w:r w:rsidR="00865DA5">
        <w:rPr>
          <w:rFonts w:ascii="Times New Roman" w:eastAsia="宋体" w:hAnsi="Times New Roman" w:cs="Times New Roman"/>
          <w:kern w:val="2"/>
          <w:sz w:val="22"/>
          <w:szCs w:val="22"/>
        </w:rPr>
        <w:t xml:space="preserve"> gold </w:t>
      </w:r>
      <w:r w:rsidR="00160312">
        <w:rPr>
          <w:rFonts w:ascii="Times New Roman" w:eastAsia="宋体" w:hAnsi="Times New Roman" w:cs="Times New Roman"/>
          <w:kern w:val="2"/>
          <w:sz w:val="22"/>
          <w:szCs w:val="22"/>
        </w:rPr>
        <w:t>p</w:t>
      </w:r>
      <w:r w:rsidRPr="00FD2F89">
        <w:rPr>
          <w:rFonts w:ascii="Times New Roman" w:eastAsia="宋体" w:hAnsi="Times New Roman" w:cs="Times New Roman"/>
          <w:kern w:val="2"/>
          <w:sz w:val="22"/>
          <w:szCs w:val="22"/>
        </w:rPr>
        <w:t>erformance-</w:t>
      </w:r>
      <w:r w:rsidR="00160312">
        <w:rPr>
          <w:rFonts w:ascii="Times New Roman" w:eastAsia="宋体" w:hAnsi="Times New Roman" w:cs="Times New Roman"/>
          <w:kern w:val="2"/>
          <w:sz w:val="22"/>
          <w:szCs w:val="22"/>
        </w:rPr>
        <w:t>g</w:t>
      </w:r>
      <w:r w:rsidRPr="00FD2F89">
        <w:rPr>
          <w:rFonts w:ascii="Times New Roman" w:eastAsia="宋体" w:hAnsi="Times New Roman" w:cs="Times New Roman"/>
          <w:kern w:val="2"/>
          <w:sz w:val="22"/>
          <w:szCs w:val="22"/>
        </w:rPr>
        <w:t xml:space="preserve">uarantee </w:t>
      </w:r>
      <w:r w:rsidR="00160312">
        <w:rPr>
          <w:rFonts w:ascii="Times New Roman" w:eastAsia="宋体" w:hAnsi="Times New Roman" w:cs="Times New Roman"/>
          <w:kern w:val="2"/>
          <w:sz w:val="22"/>
          <w:szCs w:val="22"/>
        </w:rPr>
        <w:t>p</w:t>
      </w:r>
      <w:r w:rsidRPr="00FD2F89">
        <w:rPr>
          <w:rFonts w:ascii="Times New Roman" w:eastAsia="宋体" w:hAnsi="Times New Roman" w:cs="Times New Roman"/>
          <w:kern w:val="2"/>
          <w:sz w:val="22"/>
          <w:szCs w:val="22"/>
        </w:rPr>
        <w:t xml:space="preserve">rice </w:t>
      </w:r>
      <w:r w:rsidR="00160312">
        <w:rPr>
          <w:rFonts w:ascii="Times New Roman" w:eastAsia="宋体" w:hAnsi="Times New Roman" w:cs="Times New Roman"/>
          <w:kern w:val="2"/>
          <w:sz w:val="22"/>
          <w:szCs w:val="22"/>
        </w:rPr>
        <w:t>a</w:t>
      </w:r>
      <w:r w:rsidRPr="00FD2F89">
        <w:rPr>
          <w:rFonts w:ascii="Times New Roman" w:eastAsia="宋体" w:hAnsi="Times New Roman" w:cs="Times New Roman"/>
          <w:kern w:val="2"/>
          <w:sz w:val="22"/>
          <w:szCs w:val="22"/>
        </w:rPr>
        <w:t>sking</w:t>
      </w:r>
      <w:r w:rsidR="00865DA5">
        <w:rPr>
          <w:rFonts w:ascii="Times New Roman" w:eastAsia="宋体" w:hAnsi="Times New Roman" w:cs="Times New Roman"/>
          <w:kern w:val="2"/>
          <w:sz w:val="22"/>
          <w:szCs w:val="22"/>
        </w:rPr>
        <w:t xml:space="preserve"> contracts </w:t>
      </w:r>
      <w:r w:rsidR="009A6515">
        <w:rPr>
          <w:rFonts w:ascii="Times New Roman" w:eastAsia="宋体" w:hAnsi="Times New Roman" w:cs="Times New Roman"/>
          <w:kern w:val="2"/>
          <w:sz w:val="22"/>
          <w:szCs w:val="22"/>
        </w:rPr>
        <w:t xml:space="preserve">for </w:t>
      </w:r>
      <w:r w:rsidR="00160312">
        <w:rPr>
          <w:rFonts w:ascii="Times New Roman" w:eastAsia="宋体" w:hAnsi="Times New Roman" w:cs="Times New Roman"/>
          <w:kern w:val="2"/>
          <w:sz w:val="22"/>
          <w:szCs w:val="22"/>
        </w:rPr>
        <w:t xml:space="preserve">inter-bank market </w:t>
      </w:r>
      <w:r w:rsidR="009A6515">
        <w:rPr>
          <w:rFonts w:ascii="Times New Roman" w:eastAsia="宋体" w:hAnsi="Times New Roman" w:cs="Times New Roman"/>
          <w:kern w:val="2"/>
          <w:sz w:val="22"/>
          <w:szCs w:val="22"/>
        </w:rPr>
        <w:t xml:space="preserve">makers </w:t>
      </w:r>
      <w:r w:rsidR="00865DA5">
        <w:rPr>
          <w:rFonts w:ascii="Times New Roman" w:eastAsia="宋体" w:hAnsi="Times New Roman" w:cs="Times New Roman"/>
          <w:kern w:val="2"/>
          <w:sz w:val="22"/>
          <w:szCs w:val="22"/>
        </w:rPr>
        <w:t xml:space="preserve">are granted by default for. </w:t>
      </w:r>
      <w:r w:rsidR="00A54554" w:rsidRPr="00B84280">
        <w:rPr>
          <w:rFonts w:ascii="Times New Roman" w:eastAsia="宋体" w:hAnsi="Times New Roman" w:cs="Times New Roman"/>
          <w:kern w:val="2"/>
          <w:sz w:val="22"/>
          <w:szCs w:val="22"/>
        </w:rPr>
        <w:t>To obtain or change their access to performance-guarantee price asking contracts</w:t>
      </w:r>
      <w:r w:rsidR="00865DA5">
        <w:rPr>
          <w:rFonts w:ascii="Times New Roman" w:eastAsia="宋体" w:hAnsi="Times New Roman" w:cs="Times New Roman"/>
          <w:kern w:val="2"/>
          <w:sz w:val="22"/>
          <w:szCs w:val="22"/>
        </w:rPr>
        <w:t xml:space="preserve"> for other members and/or metal types</w:t>
      </w:r>
      <w:r w:rsidR="00A54554" w:rsidRPr="00B84280">
        <w:rPr>
          <w:rFonts w:ascii="Times New Roman" w:eastAsia="宋体" w:hAnsi="Times New Roman" w:cs="Times New Roman"/>
          <w:kern w:val="2"/>
          <w:sz w:val="22"/>
          <w:szCs w:val="22"/>
        </w:rPr>
        <w:t xml:space="preserve">, </w:t>
      </w:r>
      <w:r w:rsidR="006A3409" w:rsidRPr="00B84280">
        <w:rPr>
          <w:rFonts w:ascii="Times New Roman" w:eastAsia="宋体" w:hAnsi="Times New Roman" w:cs="Times New Roman"/>
          <w:kern w:val="2"/>
          <w:sz w:val="22"/>
          <w:szCs w:val="22"/>
        </w:rPr>
        <w:t>market participants</w:t>
      </w:r>
      <w:r w:rsidR="00A54554" w:rsidRPr="00B84280">
        <w:rPr>
          <w:rFonts w:ascii="Times New Roman" w:eastAsia="宋体" w:hAnsi="Times New Roman" w:cs="Times New Roman"/>
          <w:kern w:val="2"/>
          <w:sz w:val="22"/>
          <w:szCs w:val="22"/>
        </w:rPr>
        <w:t xml:space="preserve"> need to submit to the Exchange an </w:t>
      </w:r>
      <w:r w:rsidR="00A54554" w:rsidRPr="00B84280">
        <w:rPr>
          <w:rFonts w:ascii="Times New Roman" w:eastAsia="宋体" w:hAnsi="Times New Roman" w:cs="Times New Roman"/>
          <w:i/>
          <w:iCs/>
          <w:sz w:val="22"/>
          <w:szCs w:val="22"/>
        </w:rPr>
        <w:t xml:space="preserve">Application Form for Trading Privileges for SGE </w:t>
      </w:r>
      <w:r w:rsidR="00A54554" w:rsidRPr="00B84280">
        <w:rPr>
          <w:rFonts w:ascii="Times New Roman" w:eastAsia="宋体" w:hAnsi="Times New Roman" w:cs="Times New Roman"/>
          <w:i/>
          <w:iCs/>
          <w:kern w:val="2"/>
          <w:sz w:val="22"/>
          <w:szCs w:val="22"/>
        </w:rPr>
        <w:t>Performance-Guarantee</w:t>
      </w:r>
      <w:r w:rsidR="00A54554" w:rsidRPr="00B84280">
        <w:rPr>
          <w:rFonts w:ascii="Times New Roman" w:eastAsia="宋体" w:hAnsi="Times New Roman" w:cs="Times New Roman"/>
          <w:i/>
          <w:iCs/>
          <w:sz w:val="22"/>
          <w:szCs w:val="22"/>
        </w:rPr>
        <w:t xml:space="preserve"> Price Asking Spot, Forward, and Swap Contracts</w:t>
      </w:r>
      <w:r w:rsidR="00A54554" w:rsidRPr="00B84280">
        <w:rPr>
          <w:rFonts w:ascii="Times New Roman" w:eastAsia="宋体" w:hAnsi="Times New Roman" w:cs="Times New Roman"/>
          <w:color w:val="00B0F0"/>
          <w:sz w:val="22"/>
          <w:szCs w:val="22"/>
        </w:rPr>
        <w:t xml:space="preserve"> </w:t>
      </w:r>
      <w:r w:rsidR="00A54554" w:rsidRPr="00B84280">
        <w:rPr>
          <w:rFonts w:ascii="Times New Roman" w:eastAsia="宋体" w:hAnsi="Times New Roman" w:cs="Times New Roman"/>
          <w:kern w:val="2"/>
          <w:sz w:val="22"/>
          <w:szCs w:val="22"/>
        </w:rPr>
        <w:t xml:space="preserve">(Schedule </w:t>
      </w:r>
      <w:r w:rsidR="000E71A0" w:rsidRPr="00B84280">
        <w:rPr>
          <w:rFonts w:ascii="Times New Roman" w:eastAsia="宋体" w:hAnsi="Times New Roman" w:cs="Times New Roman"/>
          <w:kern w:val="2"/>
          <w:sz w:val="22"/>
          <w:szCs w:val="22"/>
        </w:rPr>
        <w:t>2</w:t>
      </w:r>
      <w:r w:rsidR="00A54554" w:rsidRPr="00B84280">
        <w:rPr>
          <w:rFonts w:ascii="Times New Roman" w:eastAsia="宋体" w:hAnsi="Times New Roman" w:cs="Times New Roman"/>
          <w:kern w:val="2"/>
          <w:sz w:val="22"/>
          <w:szCs w:val="22"/>
        </w:rPr>
        <w:t xml:space="preserve">) </w:t>
      </w:r>
      <w:r w:rsidR="00A54554" w:rsidRPr="00B84280">
        <w:rPr>
          <w:rFonts w:ascii="Times New Roman" w:eastAsia="宋体" w:hAnsi="Times New Roman" w:cs="Times New Roman"/>
          <w:sz w:val="22"/>
          <w:szCs w:val="22"/>
        </w:rPr>
        <w:t>for record-filing</w:t>
      </w:r>
      <w:r w:rsidR="00A54554" w:rsidRPr="00B84280">
        <w:rPr>
          <w:rFonts w:ascii="Times New Roman" w:eastAsia="宋体" w:hAnsi="Times New Roman" w:cs="Times New Roman"/>
          <w:kern w:val="2"/>
          <w:sz w:val="22"/>
          <w:szCs w:val="22"/>
        </w:rPr>
        <w:t>.</w:t>
      </w:r>
    </w:p>
    <w:p w14:paraId="69F3A158" w14:textId="77777777" w:rsidR="00291D55" w:rsidRPr="00B84280" w:rsidRDefault="00291D55" w:rsidP="00C643D1">
      <w:pPr>
        <w:pStyle w:val="2"/>
      </w:pPr>
      <w:r w:rsidRPr="00B84280">
        <w:t>III. Trading, Registration and Confirmation</w:t>
      </w:r>
    </w:p>
    <w:p w14:paraId="428195A5" w14:textId="77777777" w:rsidR="00291D55" w:rsidRPr="00B84280"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1. </w:t>
      </w:r>
      <w:r w:rsidR="000621F4" w:rsidRPr="00B84280">
        <w:rPr>
          <w:rFonts w:ascii="Times New Roman" w:eastAsia="宋体" w:hAnsi="Times New Roman" w:cs="Times New Roman"/>
          <w:kern w:val="2"/>
          <w:sz w:val="22"/>
          <w:szCs w:val="22"/>
        </w:rPr>
        <w:t xml:space="preserve">Trading and trade registration follows </w:t>
      </w:r>
      <w:r w:rsidRPr="00B84280">
        <w:rPr>
          <w:rFonts w:ascii="Times New Roman" w:eastAsia="宋体" w:hAnsi="Times New Roman" w:cs="Times New Roman"/>
          <w:kern w:val="2"/>
          <w:sz w:val="22"/>
          <w:szCs w:val="22"/>
        </w:rPr>
        <w:t xml:space="preserve">the same </w:t>
      </w:r>
      <w:r w:rsidR="000621F4" w:rsidRPr="00B84280">
        <w:rPr>
          <w:rFonts w:ascii="Times New Roman" w:eastAsia="宋体" w:hAnsi="Times New Roman" w:cs="Times New Roman"/>
          <w:kern w:val="2"/>
          <w:sz w:val="22"/>
          <w:szCs w:val="22"/>
        </w:rPr>
        <w:t xml:space="preserve">model </w:t>
      </w:r>
      <w:r w:rsidRPr="00B84280">
        <w:rPr>
          <w:rFonts w:ascii="Times New Roman" w:eastAsia="宋体" w:hAnsi="Times New Roman" w:cs="Times New Roman"/>
          <w:kern w:val="2"/>
          <w:sz w:val="22"/>
          <w:szCs w:val="22"/>
        </w:rPr>
        <w:t xml:space="preserve">as </w:t>
      </w:r>
      <w:r w:rsidR="000621F4" w:rsidRPr="00B84280">
        <w:rPr>
          <w:rFonts w:ascii="Times New Roman" w:eastAsia="宋体" w:hAnsi="Times New Roman" w:cs="Times New Roman"/>
          <w:kern w:val="2"/>
          <w:sz w:val="22"/>
          <w:szCs w:val="22"/>
        </w:rPr>
        <w:t xml:space="preserve">in </w:t>
      </w:r>
      <w:r w:rsidRPr="00B84280">
        <w:rPr>
          <w:rFonts w:ascii="Times New Roman" w:eastAsia="宋体" w:hAnsi="Times New Roman" w:cs="Times New Roman"/>
          <w:kern w:val="2"/>
          <w:sz w:val="22"/>
          <w:szCs w:val="22"/>
        </w:rPr>
        <w:t>bilateral-credit price asking transactions, in which one of the trading parties or a broker they both authorize register</w:t>
      </w:r>
      <w:r w:rsidR="003A3E3B"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the</w:t>
      </w:r>
      <w:r w:rsidR="009E1E2C" w:rsidRPr="00B84280">
        <w:rPr>
          <w:rFonts w:ascii="Times New Roman" w:eastAsia="宋体" w:hAnsi="Times New Roman" w:cs="Times New Roman"/>
          <w:kern w:val="2"/>
          <w:sz w:val="22"/>
          <w:szCs w:val="22"/>
        </w:rPr>
        <w:t xml:space="preserve"> trade</w:t>
      </w:r>
      <w:r w:rsidR="000621F4" w:rsidRPr="00B84280">
        <w:rPr>
          <w:rFonts w:ascii="Times New Roman" w:eastAsia="宋体" w:hAnsi="Times New Roman" w:cs="Times New Roman"/>
          <w:kern w:val="2"/>
          <w:sz w:val="22"/>
          <w:szCs w:val="22"/>
        </w:rPr>
        <w:t xml:space="preserve">, followed by </w:t>
      </w:r>
      <w:r w:rsidRPr="00B84280">
        <w:rPr>
          <w:rFonts w:ascii="Times New Roman" w:eastAsia="宋体" w:hAnsi="Times New Roman" w:cs="Times New Roman"/>
          <w:kern w:val="2"/>
          <w:sz w:val="22"/>
          <w:szCs w:val="22"/>
        </w:rPr>
        <w:t>customer confirmation, member confirmation</w:t>
      </w:r>
      <w:r w:rsidR="00587917" w:rsidRPr="00B84280">
        <w:rPr>
          <w:rFonts w:ascii="Times New Roman" w:eastAsia="宋体" w:hAnsi="Times New Roman" w:cs="Times New Roman"/>
          <w:kern w:val="2"/>
          <w:sz w:val="22"/>
          <w:szCs w:val="22"/>
        </w:rPr>
        <w:t xml:space="preserve"> (from both sides)</w:t>
      </w:r>
      <w:r w:rsidR="000621F4" w:rsidRPr="00B84280">
        <w:rPr>
          <w:rFonts w:ascii="Times New Roman" w:eastAsia="宋体" w:hAnsi="Times New Roman" w:cs="Times New Roman"/>
          <w:kern w:val="2"/>
          <w:sz w:val="22"/>
          <w:szCs w:val="22"/>
        </w:rPr>
        <w:t>,</w:t>
      </w:r>
      <w:r w:rsidRPr="00B84280">
        <w:rPr>
          <w:rFonts w:ascii="Times New Roman" w:eastAsia="宋体" w:hAnsi="Times New Roman" w:cs="Times New Roman"/>
          <w:kern w:val="2"/>
          <w:sz w:val="22"/>
          <w:szCs w:val="22"/>
        </w:rPr>
        <w:t xml:space="preserve"> and SGE confirmation. </w:t>
      </w:r>
      <w:r w:rsidR="0031445A" w:rsidRPr="00B84280">
        <w:rPr>
          <w:rFonts w:ascii="Times New Roman" w:eastAsia="宋体" w:hAnsi="Times New Roman" w:cs="Times New Roman"/>
          <w:kern w:val="2"/>
          <w:sz w:val="22"/>
          <w:szCs w:val="22"/>
        </w:rPr>
        <w:t xml:space="preserve">At the time of </w:t>
      </w:r>
      <w:r w:rsidRPr="00B84280">
        <w:rPr>
          <w:rFonts w:ascii="Times New Roman" w:eastAsia="宋体" w:hAnsi="Times New Roman" w:cs="Times New Roman"/>
          <w:kern w:val="2"/>
          <w:sz w:val="22"/>
          <w:szCs w:val="22"/>
        </w:rPr>
        <w:t>member confirmation, the Exchange freeze</w:t>
      </w:r>
      <w:r w:rsidR="0031445A"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w:t>
      </w:r>
      <w:r w:rsidR="00E726AA" w:rsidRPr="00B84280">
        <w:rPr>
          <w:rFonts w:ascii="Times New Roman" w:eastAsia="宋体" w:hAnsi="Times New Roman" w:cs="Times New Roman"/>
          <w:kern w:val="2"/>
          <w:sz w:val="22"/>
          <w:szCs w:val="22"/>
        </w:rPr>
        <w:t xml:space="preserve">a corresponding amount of margin under </w:t>
      </w:r>
      <w:r w:rsidRPr="00B84280">
        <w:rPr>
          <w:rFonts w:ascii="Times New Roman" w:eastAsia="宋体" w:hAnsi="Times New Roman" w:cs="Times New Roman"/>
          <w:kern w:val="2"/>
          <w:sz w:val="22"/>
          <w:szCs w:val="22"/>
        </w:rPr>
        <w:t xml:space="preserve">the member’s </w:t>
      </w:r>
      <w:r w:rsidR="00E726AA" w:rsidRPr="00B84280">
        <w:rPr>
          <w:rFonts w:ascii="Times New Roman" w:eastAsia="宋体" w:hAnsi="Times New Roman" w:cs="Times New Roman"/>
          <w:kern w:val="2"/>
          <w:sz w:val="22"/>
          <w:szCs w:val="22"/>
        </w:rPr>
        <w:t xml:space="preserve">trading </w:t>
      </w:r>
      <w:r w:rsidRPr="00B84280">
        <w:rPr>
          <w:rFonts w:ascii="Times New Roman" w:eastAsia="宋体" w:hAnsi="Times New Roman" w:cs="Times New Roman"/>
          <w:kern w:val="2"/>
          <w:sz w:val="22"/>
          <w:szCs w:val="22"/>
        </w:rPr>
        <w:t>seat</w:t>
      </w:r>
      <w:r w:rsidR="00E726AA" w:rsidRPr="00B84280">
        <w:rPr>
          <w:rFonts w:ascii="Times New Roman" w:eastAsia="宋体" w:hAnsi="Times New Roman" w:cs="Times New Roman"/>
          <w:kern w:val="2"/>
          <w:sz w:val="22"/>
          <w:szCs w:val="22"/>
        </w:rPr>
        <w:t>. At the time of</w:t>
      </w:r>
      <w:r w:rsidRPr="00B84280">
        <w:rPr>
          <w:rFonts w:ascii="Times New Roman" w:eastAsia="宋体" w:hAnsi="Times New Roman" w:cs="Times New Roman"/>
          <w:kern w:val="2"/>
          <w:sz w:val="22"/>
          <w:szCs w:val="22"/>
        </w:rPr>
        <w:t xml:space="preserve"> SGE confirmation, the Exchange </w:t>
      </w:r>
      <w:r w:rsidR="003A3E3B" w:rsidRPr="00B84280">
        <w:rPr>
          <w:rFonts w:ascii="Times New Roman" w:eastAsia="宋体" w:hAnsi="Times New Roman" w:cs="Times New Roman"/>
          <w:kern w:val="2"/>
          <w:sz w:val="22"/>
          <w:szCs w:val="22"/>
        </w:rPr>
        <w:t xml:space="preserve">processes the position holding for </w:t>
      </w:r>
      <w:r w:rsidRPr="00B84280">
        <w:rPr>
          <w:rFonts w:ascii="Times New Roman" w:eastAsia="宋体" w:hAnsi="Times New Roman" w:cs="Times New Roman"/>
          <w:kern w:val="2"/>
          <w:sz w:val="22"/>
          <w:szCs w:val="22"/>
        </w:rPr>
        <w:t>the trade and recalculate</w:t>
      </w:r>
      <w:r w:rsidR="003A3E3B"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the </w:t>
      </w:r>
      <w:r w:rsidR="003A3E3B" w:rsidRPr="00B84280">
        <w:rPr>
          <w:rFonts w:ascii="Times New Roman" w:eastAsia="宋体" w:hAnsi="Times New Roman" w:cs="Times New Roman"/>
          <w:kern w:val="2"/>
          <w:sz w:val="22"/>
          <w:szCs w:val="22"/>
        </w:rPr>
        <w:t xml:space="preserve">required </w:t>
      </w:r>
      <w:r w:rsidRPr="00B84280">
        <w:rPr>
          <w:rFonts w:ascii="Times New Roman" w:eastAsia="宋体" w:hAnsi="Times New Roman" w:cs="Times New Roman"/>
          <w:kern w:val="2"/>
          <w:sz w:val="22"/>
          <w:szCs w:val="22"/>
        </w:rPr>
        <w:t>margin.</w:t>
      </w:r>
    </w:p>
    <w:p w14:paraId="0056AB45" w14:textId="2F3B6593" w:rsidR="00291D55" w:rsidRPr="00B84280"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2. After </w:t>
      </w:r>
      <w:r w:rsidR="006F1959" w:rsidRPr="00B84280">
        <w:rPr>
          <w:rFonts w:ascii="Times New Roman" w:eastAsia="宋体" w:hAnsi="Times New Roman" w:cs="Times New Roman"/>
          <w:kern w:val="2"/>
          <w:sz w:val="22"/>
          <w:szCs w:val="22"/>
        </w:rPr>
        <w:t xml:space="preserve">confirming </w:t>
      </w:r>
      <w:r w:rsidRPr="00B84280">
        <w:rPr>
          <w:rFonts w:ascii="Times New Roman" w:eastAsia="宋体" w:hAnsi="Times New Roman" w:cs="Times New Roman"/>
          <w:kern w:val="2"/>
          <w:sz w:val="22"/>
          <w:szCs w:val="22"/>
        </w:rPr>
        <w:t xml:space="preserve">a </w:t>
      </w:r>
      <w:r w:rsidR="000E71A0" w:rsidRPr="00B84280">
        <w:rPr>
          <w:rFonts w:ascii="Times New Roman" w:hAnsi="Times New Roman" w:cs="Times New Roman"/>
          <w:sz w:val="22"/>
          <w:szCs w:val="22"/>
        </w:rPr>
        <w:t>performance-guarantee</w:t>
      </w:r>
      <w:r w:rsidR="000E71A0"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 xml:space="preserve">price asking spot or forward trade, the Exchange will create an executed trade in its system based on the transaction information and update the </w:t>
      </w:r>
      <w:r w:rsidR="00E94B5C" w:rsidRPr="00B84280">
        <w:rPr>
          <w:rFonts w:ascii="Times New Roman" w:eastAsia="宋体" w:hAnsi="Times New Roman" w:cs="Times New Roman"/>
          <w:kern w:val="2"/>
          <w:sz w:val="22"/>
          <w:szCs w:val="22"/>
        </w:rPr>
        <w:lastRenderedPageBreak/>
        <w:t xml:space="preserve">trading parties’ </w:t>
      </w:r>
      <w:r w:rsidRPr="00B84280">
        <w:rPr>
          <w:rFonts w:ascii="Times New Roman" w:eastAsia="宋体" w:hAnsi="Times New Roman" w:cs="Times New Roman"/>
          <w:kern w:val="2"/>
          <w:sz w:val="22"/>
          <w:szCs w:val="22"/>
        </w:rPr>
        <w:t xml:space="preserve">positions in the </w:t>
      </w:r>
      <w:r w:rsidR="000E71A0" w:rsidRPr="00B84280">
        <w:rPr>
          <w:rFonts w:ascii="Times New Roman" w:eastAsia="宋体" w:hAnsi="Times New Roman" w:cs="Times New Roman"/>
          <w:kern w:val="2"/>
          <w:sz w:val="22"/>
          <w:szCs w:val="22"/>
        </w:rPr>
        <w:t xml:space="preserve">performance-guarantee </w:t>
      </w:r>
      <w:r w:rsidR="00E94B5C" w:rsidRPr="00B84280">
        <w:rPr>
          <w:rFonts w:ascii="Times New Roman" w:eastAsia="宋体" w:hAnsi="Times New Roman" w:cs="Times New Roman"/>
          <w:kern w:val="2"/>
          <w:sz w:val="22"/>
          <w:szCs w:val="22"/>
        </w:rPr>
        <w:t>price asking contract</w:t>
      </w:r>
      <w:r w:rsidRPr="00B84280">
        <w:rPr>
          <w:rFonts w:ascii="Times New Roman" w:eastAsia="宋体" w:hAnsi="Times New Roman" w:cs="Times New Roman"/>
          <w:kern w:val="2"/>
          <w:sz w:val="22"/>
          <w:szCs w:val="22"/>
        </w:rPr>
        <w:t xml:space="preserve"> for the corresponding expiry date. </w:t>
      </w:r>
      <w:r w:rsidR="00336B34" w:rsidRPr="00B84280">
        <w:rPr>
          <w:rFonts w:ascii="Times New Roman" w:eastAsia="宋体" w:hAnsi="Times New Roman" w:cs="Times New Roman"/>
          <w:kern w:val="2"/>
          <w:sz w:val="22"/>
          <w:szCs w:val="22"/>
        </w:rPr>
        <w:t>A</w:t>
      </w:r>
      <w:r w:rsidRPr="00B84280">
        <w:rPr>
          <w:rFonts w:ascii="Times New Roman" w:eastAsia="宋体" w:hAnsi="Times New Roman" w:cs="Times New Roman"/>
          <w:kern w:val="2"/>
          <w:sz w:val="22"/>
          <w:szCs w:val="22"/>
        </w:rPr>
        <w:t xml:space="preserve"> </w:t>
      </w:r>
      <w:r w:rsidR="000E71A0" w:rsidRPr="00B84280">
        <w:rPr>
          <w:rFonts w:ascii="Times New Roman" w:eastAsia="宋体" w:hAnsi="Times New Roman" w:cs="Times New Roman"/>
          <w:kern w:val="2"/>
          <w:sz w:val="22"/>
          <w:szCs w:val="22"/>
        </w:rPr>
        <w:t xml:space="preserve">performance-guarantee </w:t>
      </w:r>
      <w:r w:rsidRPr="00B84280">
        <w:rPr>
          <w:rFonts w:ascii="Times New Roman" w:eastAsia="宋体" w:hAnsi="Times New Roman" w:cs="Times New Roman"/>
          <w:kern w:val="2"/>
          <w:sz w:val="22"/>
          <w:szCs w:val="22"/>
        </w:rPr>
        <w:t>price asking swap trade</w:t>
      </w:r>
      <w:r w:rsidR="004D495C" w:rsidRPr="00B84280">
        <w:rPr>
          <w:rFonts w:ascii="Times New Roman" w:eastAsia="宋体" w:hAnsi="Times New Roman" w:cs="Times New Roman"/>
          <w:kern w:val="2"/>
          <w:sz w:val="22"/>
          <w:szCs w:val="22"/>
        </w:rPr>
        <w:t xml:space="preserve"> is a </w:t>
      </w:r>
      <w:r w:rsidR="00C643D1" w:rsidRPr="00B84280">
        <w:rPr>
          <w:rFonts w:ascii="Times New Roman" w:eastAsia="宋体" w:hAnsi="Times New Roman" w:cs="Times New Roman"/>
          <w:kern w:val="2"/>
          <w:sz w:val="22"/>
          <w:szCs w:val="22"/>
        </w:rPr>
        <w:t>combination</w:t>
      </w:r>
      <w:r w:rsidR="004D495C" w:rsidRPr="00B84280">
        <w:rPr>
          <w:rFonts w:ascii="Times New Roman" w:eastAsia="宋体" w:hAnsi="Times New Roman" w:cs="Times New Roman"/>
          <w:kern w:val="2"/>
          <w:sz w:val="22"/>
          <w:szCs w:val="22"/>
        </w:rPr>
        <w:t xml:space="preserve"> of </w:t>
      </w:r>
      <w:r w:rsidR="00C643D1" w:rsidRPr="00B84280">
        <w:rPr>
          <w:rFonts w:ascii="Times New Roman" w:eastAsia="宋体" w:hAnsi="Times New Roman" w:cs="Times New Roman"/>
          <w:kern w:val="2"/>
          <w:sz w:val="22"/>
          <w:szCs w:val="22"/>
        </w:rPr>
        <w:t>two trades</w:t>
      </w:r>
      <w:r w:rsidR="00336B34" w:rsidRPr="00B84280">
        <w:rPr>
          <w:rFonts w:ascii="Times New Roman" w:eastAsia="宋体" w:hAnsi="Times New Roman" w:cs="Times New Roman"/>
          <w:kern w:val="2"/>
          <w:sz w:val="22"/>
          <w:szCs w:val="22"/>
        </w:rPr>
        <w:t xml:space="preserve">. After confirming the </w:t>
      </w:r>
      <w:r w:rsidR="00D95C29" w:rsidRPr="00B84280">
        <w:rPr>
          <w:rFonts w:ascii="Times New Roman" w:eastAsia="宋体" w:hAnsi="Times New Roman" w:cs="Times New Roman"/>
          <w:kern w:val="2"/>
          <w:sz w:val="22"/>
          <w:szCs w:val="22"/>
        </w:rPr>
        <w:t xml:space="preserve">swap </w:t>
      </w:r>
      <w:r w:rsidR="00336B34" w:rsidRPr="00B84280">
        <w:rPr>
          <w:rFonts w:ascii="Times New Roman" w:eastAsia="宋体" w:hAnsi="Times New Roman" w:cs="Times New Roman"/>
          <w:kern w:val="2"/>
          <w:sz w:val="22"/>
          <w:szCs w:val="22"/>
        </w:rPr>
        <w:t xml:space="preserve">trade, </w:t>
      </w:r>
      <w:r w:rsidRPr="00B84280">
        <w:rPr>
          <w:rFonts w:ascii="Times New Roman" w:eastAsia="宋体" w:hAnsi="Times New Roman" w:cs="Times New Roman"/>
          <w:kern w:val="2"/>
          <w:sz w:val="22"/>
          <w:szCs w:val="22"/>
        </w:rPr>
        <w:t xml:space="preserve">the Exchange will create one near-leg executed </w:t>
      </w:r>
      <w:r w:rsidR="00667CAB" w:rsidRPr="00B84280">
        <w:rPr>
          <w:rFonts w:ascii="Times New Roman" w:eastAsia="宋体" w:hAnsi="Times New Roman" w:cs="Times New Roman"/>
          <w:kern w:val="2"/>
          <w:sz w:val="22"/>
          <w:szCs w:val="22"/>
        </w:rPr>
        <w:t xml:space="preserve">spot </w:t>
      </w:r>
      <w:r w:rsidRPr="00B84280">
        <w:rPr>
          <w:rFonts w:ascii="Times New Roman" w:eastAsia="宋体" w:hAnsi="Times New Roman" w:cs="Times New Roman"/>
          <w:kern w:val="2"/>
          <w:sz w:val="22"/>
          <w:szCs w:val="22"/>
        </w:rPr>
        <w:t>trade and one far-leg executed</w:t>
      </w:r>
      <w:r w:rsidR="000E71A0" w:rsidRPr="00B84280">
        <w:rPr>
          <w:rFonts w:ascii="Times New Roman" w:eastAsia="宋体" w:hAnsi="Times New Roman" w:cs="Times New Roman"/>
          <w:kern w:val="2"/>
          <w:sz w:val="22"/>
          <w:szCs w:val="22"/>
        </w:rPr>
        <w:t xml:space="preserve"> </w:t>
      </w:r>
      <w:r w:rsidR="00667CAB" w:rsidRPr="00B84280">
        <w:rPr>
          <w:rFonts w:ascii="Times New Roman" w:eastAsia="宋体" w:hAnsi="Times New Roman" w:cs="Times New Roman"/>
          <w:kern w:val="2"/>
          <w:sz w:val="22"/>
          <w:szCs w:val="22"/>
        </w:rPr>
        <w:t xml:space="preserve">forward </w:t>
      </w:r>
      <w:r w:rsidRPr="00B84280">
        <w:rPr>
          <w:rFonts w:ascii="Times New Roman" w:eastAsia="宋体" w:hAnsi="Times New Roman" w:cs="Times New Roman"/>
          <w:kern w:val="2"/>
          <w:sz w:val="22"/>
          <w:szCs w:val="22"/>
        </w:rPr>
        <w:t>trade in its system based on the transaction information.</w:t>
      </w:r>
    </w:p>
    <w:p w14:paraId="17F51EC1" w14:textId="77777777" w:rsidR="00291D55" w:rsidRPr="00B84280" w:rsidRDefault="00291D55" w:rsidP="00C643D1">
      <w:pPr>
        <w:pStyle w:val="2"/>
      </w:pPr>
      <w:r w:rsidRPr="00B84280">
        <w:t>IV. Position</w:t>
      </w:r>
    </w:p>
    <w:p w14:paraId="31A99DCB" w14:textId="00A46405"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1. Following the system’s creation of an executed trade,</w:t>
      </w:r>
      <w:r w:rsidRPr="00B84280">
        <w:rPr>
          <w:rFonts w:ascii="Times New Roman" w:eastAsia="宋体" w:hAnsi="Times New Roman" w:cs="Times New Roman"/>
          <w:b/>
          <w:bCs/>
          <w:kern w:val="2"/>
          <w:sz w:val="22"/>
          <w:szCs w:val="22"/>
        </w:rPr>
        <w:t xml:space="preserve"> </w:t>
      </w:r>
      <w:r w:rsidRPr="00B84280">
        <w:rPr>
          <w:rFonts w:ascii="Times New Roman" w:eastAsia="宋体" w:hAnsi="Times New Roman" w:cs="Times New Roman"/>
          <w:kern w:val="2"/>
          <w:sz w:val="22"/>
          <w:szCs w:val="22"/>
        </w:rPr>
        <w:t xml:space="preserve">the positions held by the trading parties in the </w:t>
      </w:r>
      <w:r w:rsidR="000E71A0" w:rsidRPr="00B84280">
        <w:rPr>
          <w:rFonts w:ascii="Times New Roman" w:eastAsia="宋体" w:hAnsi="Times New Roman" w:cs="Times New Roman"/>
          <w:kern w:val="2"/>
          <w:sz w:val="22"/>
          <w:szCs w:val="22"/>
        </w:rPr>
        <w:t>performance-guarantee</w:t>
      </w:r>
      <w:r w:rsidRPr="00B84280">
        <w:rPr>
          <w:rFonts w:ascii="Times New Roman" w:eastAsia="宋体" w:hAnsi="Times New Roman" w:cs="Times New Roman"/>
          <w:kern w:val="2"/>
          <w:sz w:val="22"/>
          <w:szCs w:val="22"/>
        </w:rPr>
        <w:t xml:space="preserve"> price asking contract for the corresponding expiry date are updated as follows: updated buyer position = original position + buy quantity; updated seller position = original position − sell quantity.</w:t>
      </w:r>
      <w:r w:rsidRPr="00B84280">
        <w:rPr>
          <w:rFonts w:ascii="Times New Roman" w:eastAsia="宋体" w:hAnsi="Times New Roman" w:cs="Times New Roman"/>
          <w:b/>
          <w:bCs/>
          <w:kern w:val="2"/>
          <w:sz w:val="22"/>
          <w:szCs w:val="22"/>
        </w:rPr>
        <w:t xml:space="preserve"> </w:t>
      </w:r>
      <w:r w:rsidRPr="00B84280">
        <w:rPr>
          <w:rFonts w:ascii="Times New Roman" w:eastAsia="宋体" w:hAnsi="Times New Roman" w:cs="Times New Roman"/>
          <w:bCs/>
          <w:kern w:val="2"/>
          <w:sz w:val="22"/>
          <w:szCs w:val="22"/>
        </w:rPr>
        <w:t>A positive-signed position denotes long position</w:t>
      </w:r>
      <w:r w:rsidRPr="00B84280">
        <w:rPr>
          <w:rFonts w:ascii="Times New Roman" w:eastAsia="宋体" w:hAnsi="Times New Roman" w:cs="Times New Roman"/>
          <w:kern w:val="2"/>
          <w:sz w:val="22"/>
          <w:szCs w:val="22"/>
        </w:rPr>
        <w:t>; a negative-signed position denotes short position.</w:t>
      </w:r>
    </w:p>
    <w:p w14:paraId="5317481F" w14:textId="77777777" w:rsidR="00291D55" w:rsidRPr="00B84280"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2.</w:t>
      </w:r>
      <w:r w:rsidRPr="00B84280">
        <w:rPr>
          <w:rFonts w:ascii="Times New Roman" w:eastAsia="宋体" w:hAnsi="Times New Roman" w:cs="Times New Roman"/>
          <w:b/>
          <w:bCs/>
          <w:kern w:val="2"/>
          <w:sz w:val="22"/>
          <w:szCs w:val="22"/>
        </w:rPr>
        <w:t xml:space="preserve"> </w:t>
      </w:r>
      <w:r w:rsidRPr="00B84280">
        <w:rPr>
          <w:rFonts w:ascii="Times New Roman" w:eastAsia="宋体" w:hAnsi="Times New Roman" w:cs="Times New Roman"/>
          <w:kern w:val="2"/>
          <w:sz w:val="22"/>
          <w:szCs w:val="22"/>
        </w:rPr>
        <w:t>Where the Exchange adjusts the market holiday due to China’s announcing the public holiday schedule or other reasons, it will shift all positions whose expiry date falls on the market holiday to positions expiring on the trading day immediately after the market holiday or, i</w:t>
      </w:r>
      <w:r w:rsidR="00F411A4" w:rsidRPr="00B84280">
        <w:rPr>
          <w:rFonts w:ascii="Times New Roman" w:eastAsia="宋体" w:hAnsi="Times New Roman" w:cs="Times New Roman"/>
          <w:kern w:val="2"/>
          <w:sz w:val="22"/>
          <w:szCs w:val="22"/>
        </w:rPr>
        <w:t xml:space="preserve">f such trading day falls in another </w:t>
      </w:r>
      <w:r w:rsidRPr="00B84280">
        <w:rPr>
          <w:rFonts w:ascii="Times New Roman" w:eastAsia="宋体" w:hAnsi="Times New Roman" w:cs="Times New Roman"/>
          <w:kern w:val="2"/>
          <w:sz w:val="22"/>
          <w:szCs w:val="22"/>
        </w:rPr>
        <w:t>month, to positions expiring on the trading day immediately preceding the market holiday.</w:t>
      </w:r>
    </w:p>
    <w:p w14:paraId="3F36B556" w14:textId="77777777" w:rsidR="00291D55" w:rsidRPr="00B84280" w:rsidRDefault="00291D55" w:rsidP="00C643D1">
      <w:pPr>
        <w:pStyle w:val="2"/>
      </w:pPr>
      <w:r w:rsidRPr="00B84280">
        <w:t>V. Margin and Position Limits</w:t>
      </w:r>
    </w:p>
    <w:p w14:paraId="30D7898C" w14:textId="50C2B5E0"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1.</w:t>
      </w:r>
      <w:r w:rsidR="00FE28AB" w:rsidRPr="00B84280">
        <w:rPr>
          <w:rFonts w:ascii="Times New Roman" w:eastAsia="宋体" w:hAnsi="Times New Roman" w:cs="Times New Roman"/>
          <w:kern w:val="2"/>
          <w:sz w:val="22"/>
          <w:szCs w:val="22"/>
        </w:rPr>
        <w:t xml:space="preserve"> The Exchange implements a larger-side margin</w:t>
      </w:r>
      <w:r w:rsidR="00387CD0" w:rsidRPr="00B84280">
        <w:rPr>
          <w:rFonts w:ascii="Times New Roman" w:eastAsia="宋体" w:hAnsi="Times New Roman" w:cs="Times New Roman"/>
          <w:kern w:val="2"/>
          <w:sz w:val="22"/>
          <w:szCs w:val="22"/>
        </w:rPr>
        <w:t>ing</w:t>
      </w:r>
      <w:r w:rsidR="00FE28AB" w:rsidRPr="00B84280">
        <w:rPr>
          <w:rFonts w:ascii="Times New Roman" w:eastAsia="宋体" w:hAnsi="Times New Roman" w:cs="Times New Roman"/>
          <w:kern w:val="2"/>
          <w:sz w:val="22"/>
          <w:szCs w:val="22"/>
        </w:rPr>
        <w:t xml:space="preserve"> system by freezing margin </w:t>
      </w:r>
      <w:r w:rsidR="001D277F" w:rsidRPr="00B84280">
        <w:rPr>
          <w:rFonts w:ascii="Times New Roman" w:eastAsia="宋体" w:hAnsi="Times New Roman" w:cs="Times New Roman"/>
          <w:kern w:val="2"/>
          <w:sz w:val="22"/>
          <w:szCs w:val="22"/>
        </w:rPr>
        <w:t>funds at the larger of the long or short positions held</w:t>
      </w:r>
      <w:r w:rsidRPr="00B84280">
        <w:rPr>
          <w:rFonts w:ascii="Times New Roman" w:eastAsia="宋体" w:hAnsi="Times New Roman" w:cs="Times New Roman"/>
          <w:kern w:val="2"/>
          <w:sz w:val="22"/>
          <w:szCs w:val="22"/>
        </w:rPr>
        <w:t xml:space="preserve">. The margin </w:t>
      </w:r>
      <w:r w:rsidR="00A82E0C" w:rsidRPr="00B84280">
        <w:rPr>
          <w:rFonts w:ascii="Times New Roman" w:eastAsia="宋体" w:hAnsi="Times New Roman" w:cs="Times New Roman"/>
          <w:kern w:val="2"/>
          <w:sz w:val="22"/>
          <w:szCs w:val="22"/>
        </w:rPr>
        <w:t>needed</w:t>
      </w:r>
      <w:r w:rsidR="00F411A4" w:rsidRPr="00B84280">
        <w:rPr>
          <w:rFonts w:ascii="Times New Roman" w:eastAsia="宋体" w:hAnsi="Times New Roman" w:cs="Times New Roman"/>
          <w:kern w:val="2"/>
          <w:sz w:val="22"/>
          <w:szCs w:val="22"/>
        </w:rPr>
        <w:t xml:space="preserve"> to maintain </w:t>
      </w:r>
      <w:r w:rsidR="00E93287" w:rsidRPr="00B84280">
        <w:rPr>
          <w:rFonts w:ascii="Times New Roman" w:eastAsia="宋体" w:hAnsi="Times New Roman" w:cs="Times New Roman"/>
          <w:kern w:val="2"/>
          <w:sz w:val="22"/>
          <w:szCs w:val="22"/>
        </w:rPr>
        <w:t>position</w:t>
      </w:r>
      <w:r w:rsidRPr="00B84280">
        <w:rPr>
          <w:rFonts w:ascii="Times New Roman" w:eastAsia="宋体" w:hAnsi="Times New Roman" w:cs="Times New Roman"/>
          <w:kern w:val="2"/>
          <w:sz w:val="22"/>
          <w:szCs w:val="22"/>
        </w:rPr>
        <w:t xml:space="preserve"> in a </w:t>
      </w:r>
      <w:r w:rsidR="000E71A0" w:rsidRPr="00B84280">
        <w:rPr>
          <w:rFonts w:ascii="Times New Roman" w:eastAsia="宋体" w:hAnsi="Times New Roman" w:cs="Times New Roman"/>
          <w:kern w:val="2"/>
          <w:sz w:val="22"/>
          <w:szCs w:val="22"/>
        </w:rPr>
        <w:t xml:space="preserve">performance-guarantee </w:t>
      </w:r>
      <w:r w:rsidRPr="00B84280">
        <w:rPr>
          <w:rFonts w:ascii="Times New Roman" w:eastAsia="宋体" w:hAnsi="Times New Roman" w:cs="Times New Roman"/>
          <w:kern w:val="2"/>
          <w:sz w:val="22"/>
          <w:szCs w:val="22"/>
        </w:rPr>
        <w:t xml:space="preserve">price asking contract </w:t>
      </w:r>
      <w:r w:rsidR="00A82E0C" w:rsidRPr="00B84280">
        <w:rPr>
          <w:rFonts w:ascii="Times New Roman" w:eastAsia="宋体" w:hAnsi="Times New Roman" w:cs="Times New Roman"/>
          <w:kern w:val="2"/>
          <w:sz w:val="22"/>
          <w:szCs w:val="22"/>
        </w:rPr>
        <w:t xml:space="preserve">= the </w:t>
      </w:r>
      <w:r w:rsidRPr="00B84280">
        <w:rPr>
          <w:rFonts w:ascii="Times New Roman" w:eastAsia="宋体" w:hAnsi="Times New Roman" w:cs="Times New Roman"/>
          <w:kern w:val="2"/>
          <w:sz w:val="22"/>
          <w:szCs w:val="22"/>
        </w:rPr>
        <w:t xml:space="preserve">amount of margin </w:t>
      </w:r>
      <w:r w:rsidR="00A82E0C" w:rsidRPr="00B84280">
        <w:rPr>
          <w:rFonts w:ascii="Times New Roman" w:eastAsia="宋体" w:hAnsi="Times New Roman" w:cs="Times New Roman"/>
          <w:kern w:val="2"/>
          <w:sz w:val="22"/>
          <w:szCs w:val="22"/>
        </w:rPr>
        <w:t xml:space="preserve">needed </w:t>
      </w:r>
      <w:r w:rsidR="001D277F" w:rsidRPr="00B84280">
        <w:rPr>
          <w:rFonts w:ascii="Times New Roman" w:eastAsia="宋体" w:hAnsi="Times New Roman" w:cs="Times New Roman"/>
          <w:kern w:val="2"/>
          <w:sz w:val="22"/>
          <w:szCs w:val="22"/>
        </w:rPr>
        <w:t>for each lot × max</w:t>
      </w:r>
      <w:r w:rsidRPr="00B84280">
        <w:rPr>
          <w:rFonts w:ascii="Times New Roman" w:eastAsia="宋体" w:hAnsi="Times New Roman" w:cs="Times New Roman"/>
          <w:kern w:val="2"/>
          <w:sz w:val="22"/>
          <w:szCs w:val="22"/>
        </w:rPr>
        <w:t>(long position, short position)</w:t>
      </w:r>
      <w:r w:rsidR="009F17A8" w:rsidRPr="00B84280">
        <w:rPr>
          <w:rFonts w:ascii="Times New Roman" w:eastAsia="宋体" w:hAnsi="Times New Roman" w:cs="Times New Roman"/>
          <w:kern w:val="2"/>
          <w:sz w:val="22"/>
          <w:szCs w:val="22"/>
        </w:rPr>
        <w:t xml:space="preserve">. The per-lot margin requirement is governed by </w:t>
      </w:r>
      <w:r w:rsidRPr="00B84280">
        <w:rPr>
          <w:rFonts w:ascii="Times New Roman" w:eastAsia="宋体" w:hAnsi="Times New Roman" w:cs="Times New Roman"/>
          <w:kern w:val="2"/>
          <w:sz w:val="22"/>
          <w:szCs w:val="22"/>
        </w:rPr>
        <w:t>the announcement</w:t>
      </w:r>
      <w:r w:rsidR="009F17A8"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of the Exchange.</w:t>
      </w:r>
      <w:r w:rsidR="00FE28AB" w:rsidRPr="00B84280">
        <w:rPr>
          <w:rFonts w:ascii="Times New Roman" w:eastAsia="宋体" w:hAnsi="Times New Roman" w:cs="Times New Roman"/>
          <w:kern w:val="2"/>
          <w:sz w:val="22"/>
          <w:szCs w:val="22"/>
        </w:rPr>
        <w:t xml:space="preserve"> During the trading and registration process,</w:t>
      </w:r>
      <w:r w:rsidR="00013EEA" w:rsidRPr="00B84280">
        <w:rPr>
          <w:rFonts w:ascii="Times New Roman" w:eastAsia="宋体" w:hAnsi="Times New Roman" w:cs="Times New Roman"/>
          <w:kern w:val="2"/>
          <w:sz w:val="22"/>
          <w:szCs w:val="22"/>
        </w:rPr>
        <w:t xml:space="preserve"> position corresponding to</w:t>
      </w:r>
      <w:r w:rsidR="00013EEA" w:rsidRPr="00B84280">
        <w:t xml:space="preserve"> </w:t>
      </w:r>
      <w:r w:rsidR="00FE28AB" w:rsidRPr="00B84280">
        <w:rPr>
          <w:rFonts w:ascii="Times New Roman" w:eastAsia="宋体" w:hAnsi="Times New Roman" w:cs="Times New Roman"/>
          <w:kern w:val="2"/>
          <w:sz w:val="22"/>
          <w:szCs w:val="22"/>
        </w:rPr>
        <w:t xml:space="preserve">trades to be confirmed </w:t>
      </w:r>
      <w:r w:rsidR="00013EEA" w:rsidRPr="00B84280">
        <w:rPr>
          <w:rFonts w:ascii="Times New Roman" w:eastAsia="宋体" w:hAnsi="Times New Roman" w:cs="Times New Roman"/>
          <w:kern w:val="2"/>
          <w:sz w:val="22"/>
          <w:szCs w:val="22"/>
        </w:rPr>
        <w:t xml:space="preserve">(i.e., trades that have been confirmed by the member of the </w:t>
      </w:r>
      <w:r w:rsidR="005D5601" w:rsidRPr="00B84280">
        <w:rPr>
          <w:rFonts w:ascii="Times New Roman" w:eastAsia="宋体" w:hAnsi="Times New Roman" w:cs="Times New Roman"/>
          <w:kern w:val="2"/>
          <w:sz w:val="22"/>
          <w:szCs w:val="22"/>
        </w:rPr>
        <w:t>current</w:t>
      </w:r>
      <w:r w:rsidR="00013EEA" w:rsidRPr="00B84280">
        <w:rPr>
          <w:rFonts w:ascii="Times New Roman" w:eastAsia="宋体" w:hAnsi="Times New Roman" w:cs="Times New Roman"/>
          <w:kern w:val="2"/>
          <w:sz w:val="22"/>
          <w:szCs w:val="22"/>
        </w:rPr>
        <w:t xml:space="preserve"> party and </w:t>
      </w:r>
      <w:r w:rsidR="005D5601" w:rsidRPr="00B84280">
        <w:rPr>
          <w:rFonts w:ascii="Times New Roman" w:eastAsia="宋体" w:hAnsi="Times New Roman" w:cs="Times New Roman"/>
          <w:kern w:val="2"/>
          <w:sz w:val="22"/>
          <w:szCs w:val="22"/>
        </w:rPr>
        <w:t>a</w:t>
      </w:r>
      <w:r w:rsidR="00013EEA" w:rsidRPr="00B84280">
        <w:rPr>
          <w:rFonts w:ascii="Times New Roman" w:eastAsia="宋体" w:hAnsi="Times New Roman" w:cs="Times New Roman"/>
          <w:kern w:val="2"/>
          <w:sz w:val="22"/>
          <w:szCs w:val="22"/>
        </w:rPr>
        <w:t xml:space="preserve">waiting </w:t>
      </w:r>
      <w:r w:rsidR="005D5601" w:rsidRPr="00B84280">
        <w:rPr>
          <w:rFonts w:ascii="Times New Roman" w:eastAsia="宋体" w:hAnsi="Times New Roman" w:cs="Times New Roman"/>
          <w:kern w:val="2"/>
          <w:sz w:val="22"/>
          <w:szCs w:val="22"/>
        </w:rPr>
        <w:t>confirmation</w:t>
      </w:r>
      <w:r w:rsidR="00013EEA" w:rsidRPr="00B84280">
        <w:rPr>
          <w:rFonts w:ascii="Times New Roman" w:eastAsia="宋体" w:hAnsi="Times New Roman" w:cs="Times New Roman"/>
          <w:kern w:val="2"/>
          <w:sz w:val="22"/>
          <w:szCs w:val="22"/>
        </w:rPr>
        <w:t xml:space="preserve"> by the counterparty) </w:t>
      </w:r>
      <w:r w:rsidR="00F81C79" w:rsidRPr="00B84280">
        <w:rPr>
          <w:rFonts w:ascii="Times New Roman" w:eastAsia="宋体" w:hAnsi="Times New Roman" w:cs="Times New Roman"/>
          <w:kern w:val="2"/>
          <w:sz w:val="22"/>
          <w:szCs w:val="22"/>
        </w:rPr>
        <w:t xml:space="preserve">will not be netted with </w:t>
      </w:r>
      <w:r w:rsidR="00BE52D1" w:rsidRPr="00B84280">
        <w:rPr>
          <w:rFonts w:ascii="Times New Roman" w:eastAsia="宋体" w:hAnsi="Times New Roman" w:cs="Times New Roman"/>
          <w:kern w:val="2"/>
          <w:sz w:val="22"/>
          <w:szCs w:val="22"/>
        </w:rPr>
        <w:t>existing positions</w:t>
      </w:r>
      <w:r w:rsidR="00FE28AB" w:rsidRPr="00B84280">
        <w:rPr>
          <w:rFonts w:ascii="Times New Roman" w:eastAsia="宋体" w:hAnsi="Times New Roman" w:cs="Times New Roman"/>
          <w:kern w:val="2"/>
          <w:sz w:val="22"/>
          <w:szCs w:val="22"/>
        </w:rPr>
        <w:t>.</w:t>
      </w:r>
    </w:p>
    <w:p w14:paraId="57C48983" w14:textId="4FCB33EB" w:rsidR="00291D55" w:rsidRPr="00B84280"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2. The Exchange </w:t>
      </w:r>
      <w:r w:rsidR="00551FC6" w:rsidRPr="00B84280">
        <w:rPr>
          <w:rFonts w:ascii="Times New Roman" w:eastAsia="宋体" w:hAnsi="Times New Roman" w:cs="Times New Roman"/>
          <w:kern w:val="2"/>
          <w:sz w:val="22"/>
          <w:szCs w:val="22"/>
        </w:rPr>
        <w:t xml:space="preserve">enforces </w:t>
      </w:r>
      <w:r w:rsidRPr="00B84280">
        <w:rPr>
          <w:rFonts w:ascii="Times New Roman" w:eastAsia="宋体" w:hAnsi="Times New Roman" w:cs="Times New Roman"/>
          <w:kern w:val="2"/>
          <w:sz w:val="22"/>
          <w:szCs w:val="22"/>
        </w:rPr>
        <w:t xml:space="preserve">position limit </w:t>
      </w:r>
      <w:r w:rsidR="00551FC6" w:rsidRPr="00B84280">
        <w:rPr>
          <w:rFonts w:ascii="Times New Roman" w:eastAsia="宋体" w:hAnsi="Times New Roman" w:cs="Times New Roman"/>
          <w:kern w:val="2"/>
          <w:sz w:val="22"/>
          <w:szCs w:val="22"/>
        </w:rPr>
        <w:t>with respect to members’</w:t>
      </w:r>
      <w:r w:rsidRPr="00B84280">
        <w:rPr>
          <w:rFonts w:ascii="Times New Roman" w:eastAsia="宋体" w:hAnsi="Times New Roman" w:cs="Times New Roman"/>
          <w:kern w:val="2"/>
          <w:sz w:val="22"/>
          <w:szCs w:val="22"/>
        </w:rPr>
        <w:t xml:space="preserve"> proprietary seats</w:t>
      </w:r>
      <w:r w:rsidR="00551FC6" w:rsidRPr="00B84280">
        <w:rPr>
          <w:rFonts w:ascii="Times New Roman" w:eastAsia="宋体" w:hAnsi="Times New Roman" w:cs="Times New Roman"/>
          <w:kern w:val="2"/>
          <w:sz w:val="22"/>
          <w:szCs w:val="22"/>
        </w:rPr>
        <w:t xml:space="preserve">. The initial position limit is </w:t>
      </w:r>
      <w:r w:rsidRPr="00B84280">
        <w:rPr>
          <w:rFonts w:ascii="Times New Roman" w:eastAsia="宋体" w:hAnsi="Times New Roman" w:cs="Times New Roman"/>
          <w:kern w:val="2"/>
          <w:sz w:val="22"/>
          <w:szCs w:val="22"/>
        </w:rPr>
        <w:t>governed by the</w:t>
      </w:r>
      <w:r w:rsidRPr="00B84280">
        <w:rPr>
          <w:rFonts w:ascii="Times New Roman" w:eastAsia="宋体" w:hAnsi="Times New Roman" w:cs="Times New Roman"/>
          <w:i/>
          <w:iCs/>
          <w:kern w:val="2"/>
          <w:sz w:val="22"/>
          <w:szCs w:val="22"/>
        </w:rPr>
        <w:t xml:space="preserve"> </w:t>
      </w:r>
      <w:r w:rsidRPr="00B84280">
        <w:rPr>
          <w:rFonts w:ascii="Times New Roman" w:eastAsia="宋体" w:hAnsi="Times New Roman" w:cs="Times New Roman"/>
          <w:kern w:val="2"/>
          <w:sz w:val="22"/>
          <w:szCs w:val="22"/>
        </w:rPr>
        <w:t>announcement</w:t>
      </w:r>
      <w:r w:rsidR="00551FC6" w:rsidRPr="00B84280">
        <w:rPr>
          <w:rFonts w:ascii="Times New Roman" w:eastAsia="宋体" w:hAnsi="Times New Roman" w:cs="Times New Roman"/>
          <w:kern w:val="2"/>
          <w:sz w:val="22"/>
          <w:szCs w:val="22"/>
        </w:rPr>
        <w:t>s</w:t>
      </w:r>
      <w:r w:rsidR="000708E2" w:rsidRPr="00B84280">
        <w:rPr>
          <w:rFonts w:ascii="Times New Roman" w:eastAsia="宋体" w:hAnsi="Times New Roman" w:cs="Times New Roman"/>
          <w:kern w:val="2"/>
          <w:sz w:val="22"/>
          <w:szCs w:val="22"/>
        </w:rPr>
        <w:t xml:space="preserve"> of the Exchange</w:t>
      </w:r>
      <w:r w:rsidR="00BD1FA4" w:rsidRPr="00B84280">
        <w:rPr>
          <w:rFonts w:ascii="Times New Roman" w:eastAsia="宋体" w:hAnsi="Times New Roman" w:cs="Times New Roman"/>
          <w:kern w:val="2"/>
          <w:sz w:val="22"/>
          <w:szCs w:val="22"/>
        </w:rPr>
        <w:t>. Position limit</w:t>
      </w:r>
      <w:r w:rsidR="000708E2" w:rsidRPr="00B84280">
        <w:rPr>
          <w:rFonts w:ascii="Times New Roman" w:eastAsia="宋体" w:hAnsi="Times New Roman" w:cs="Times New Roman"/>
          <w:kern w:val="2"/>
          <w:sz w:val="22"/>
          <w:szCs w:val="22"/>
        </w:rPr>
        <w:t xml:space="preserve"> is calculated as follows:</w:t>
      </w:r>
    </w:p>
    <w:p w14:paraId="539F4001" w14:textId="7B60B0A3" w:rsidR="00291D55" w:rsidRPr="00B84280" w:rsidRDefault="00FE4A87" w:rsidP="009336C7">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With respect to a </w:t>
      </w:r>
      <w:r w:rsidR="00DC2D9C" w:rsidRPr="00B84280">
        <w:rPr>
          <w:rFonts w:ascii="Times New Roman" w:eastAsia="宋体" w:hAnsi="Times New Roman" w:cs="Times New Roman"/>
          <w:kern w:val="2"/>
          <w:sz w:val="22"/>
          <w:szCs w:val="22"/>
        </w:rPr>
        <w:t xml:space="preserve">trade placed through a proprietary trading seat in a </w:t>
      </w:r>
      <w:r w:rsidR="00E67C7E" w:rsidRPr="00B84280">
        <w:rPr>
          <w:rFonts w:ascii="Times New Roman" w:eastAsia="宋体" w:hAnsi="Times New Roman" w:cs="Times New Roman"/>
          <w:kern w:val="2"/>
          <w:sz w:val="22"/>
          <w:szCs w:val="22"/>
        </w:rPr>
        <w:t xml:space="preserve">performance-guarantee price asking </w:t>
      </w:r>
      <w:r w:rsidR="00DC2D9C" w:rsidRPr="00B84280">
        <w:rPr>
          <w:rFonts w:ascii="Times New Roman" w:eastAsia="宋体" w:hAnsi="Times New Roman" w:cs="Times New Roman"/>
          <w:kern w:val="2"/>
          <w:sz w:val="22"/>
          <w:szCs w:val="22"/>
        </w:rPr>
        <w:t>contract of a particular expiry date</w:t>
      </w:r>
      <w:r w:rsidR="004714FE" w:rsidRPr="00B84280">
        <w:rPr>
          <w:rFonts w:ascii="Times New Roman" w:eastAsia="宋体" w:hAnsi="Times New Roman" w:cs="Times New Roman"/>
          <w:kern w:val="2"/>
          <w:sz w:val="22"/>
          <w:szCs w:val="22"/>
        </w:rPr>
        <w:t xml:space="preserve">, </w:t>
      </w:r>
      <w:r w:rsidR="00C4602E" w:rsidRPr="00B84280">
        <w:rPr>
          <w:rFonts w:ascii="Times New Roman" w:eastAsia="宋体" w:hAnsi="Times New Roman" w:cs="Times New Roman"/>
          <w:kern w:val="2"/>
          <w:sz w:val="22"/>
          <w:szCs w:val="22"/>
        </w:rPr>
        <w:t xml:space="preserve">position limit should be checked at the time of confirmation by the member of the current party. A </w:t>
      </w:r>
      <w:r w:rsidR="00C4602E" w:rsidRPr="00B84280">
        <w:rPr>
          <w:rFonts w:ascii="Times New Roman" w:hAnsi="Times New Roman" w:cs="Times New Roman"/>
          <w:sz w:val="22"/>
          <w:szCs w:val="22"/>
        </w:rPr>
        <w:t>s</w:t>
      </w:r>
      <w:r w:rsidR="00291D55" w:rsidRPr="00B84280">
        <w:rPr>
          <w:rFonts w:ascii="Times New Roman" w:hAnsi="Times New Roman" w:cs="Times New Roman"/>
          <w:sz w:val="22"/>
          <w:szCs w:val="22"/>
        </w:rPr>
        <w:t>wap</w:t>
      </w:r>
      <w:r w:rsidR="00D874ED" w:rsidRPr="00B84280">
        <w:rPr>
          <w:rFonts w:ascii="Times New Roman" w:hAnsi="Times New Roman" w:cs="Times New Roman"/>
          <w:sz w:val="22"/>
          <w:szCs w:val="22"/>
        </w:rPr>
        <w:t xml:space="preserve"> </w:t>
      </w:r>
      <w:r w:rsidR="00C4602E" w:rsidRPr="00B84280">
        <w:rPr>
          <w:rFonts w:ascii="Times New Roman" w:hAnsi="Times New Roman" w:cs="Times New Roman"/>
          <w:sz w:val="22"/>
          <w:szCs w:val="22"/>
        </w:rPr>
        <w:t xml:space="preserve">trade </w:t>
      </w:r>
      <w:r w:rsidR="00D874ED" w:rsidRPr="00B84280">
        <w:rPr>
          <w:rFonts w:ascii="Times New Roman" w:hAnsi="Times New Roman" w:cs="Times New Roman"/>
          <w:sz w:val="22"/>
          <w:szCs w:val="22"/>
        </w:rPr>
        <w:t xml:space="preserve">is split into </w:t>
      </w:r>
      <w:r w:rsidR="009336C7" w:rsidRPr="00B84280">
        <w:rPr>
          <w:rFonts w:ascii="Times New Roman" w:hAnsi="Times New Roman" w:cs="Times New Roman"/>
          <w:sz w:val="22"/>
          <w:szCs w:val="22"/>
        </w:rPr>
        <w:t xml:space="preserve">near-leg </w:t>
      </w:r>
      <w:r w:rsidR="00D874ED" w:rsidRPr="00B84280">
        <w:rPr>
          <w:rFonts w:ascii="Times New Roman" w:hAnsi="Times New Roman" w:cs="Times New Roman"/>
          <w:sz w:val="22"/>
          <w:szCs w:val="22"/>
        </w:rPr>
        <w:t>spot</w:t>
      </w:r>
      <w:r w:rsidR="009336C7" w:rsidRPr="00B84280">
        <w:rPr>
          <w:rFonts w:ascii="Times New Roman" w:hAnsi="Times New Roman" w:cs="Times New Roman"/>
          <w:sz w:val="22"/>
          <w:szCs w:val="22"/>
        </w:rPr>
        <w:t xml:space="preserve"> trade and </w:t>
      </w:r>
      <w:r w:rsidR="009336C7" w:rsidRPr="00B84280">
        <w:rPr>
          <w:rFonts w:ascii="Times New Roman" w:eastAsia="宋体" w:hAnsi="Times New Roman" w:cs="Times New Roman"/>
          <w:kern w:val="2"/>
          <w:sz w:val="22"/>
          <w:szCs w:val="22"/>
        </w:rPr>
        <w:t>far-leg</w:t>
      </w:r>
      <w:r w:rsidR="00D874ED" w:rsidRPr="00B84280">
        <w:rPr>
          <w:rFonts w:ascii="Times New Roman" w:hAnsi="Times New Roman" w:cs="Times New Roman"/>
          <w:sz w:val="22"/>
          <w:szCs w:val="22"/>
        </w:rPr>
        <w:t xml:space="preserve"> forward</w:t>
      </w:r>
      <w:r w:rsidR="009336C7" w:rsidRPr="00B84280">
        <w:rPr>
          <w:rFonts w:ascii="Times New Roman" w:hAnsi="Times New Roman" w:cs="Times New Roman"/>
          <w:sz w:val="22"/>
          <w:szCs w:val="22"/>
        </w:rPr>
        <w:t xml:space="preserve"> trade</w:t>
      </w:r>
      <w:r w:rsidR="00C4602E" w:rsidRPr="00B84280">
        <w:rPr>
          <w:rFonts w:ascii="Times New Roman" w:hAnsi="Times New Roman" w:cs="Times New Roman"/>
          <w:sz w:val="22"/>
          <w:szCs w:val="22"/>
        </w:rPr>
        <w:t xml:space="preserve">, which are to be </w:t>
      </w:r>
      <w:r w:rsidR="00CF7367" w:rsidRPr="00B84280">
        <w:rPr>
          <w:rFonts w:ascii="Times New Roman" w:hAnsi="Times New Roman" w:cs="Times New Roman"/>
          <w:sz w:val="22"/>
          <w:szCs w:val="22"/>
        </w:rPr>
        <w:t>checked</w:t>
      </w:r>
      <w:r w:rsidR="00C4602E" w:rsidRPr="00B84280">
        <w:rPr>
          <w:rFonts w:ascii="Times New Roman" w:hAnsi="Times New Roman" w:cs="Times New Roman"/>
          <w:sz w:val="22"/>
          <w:szCs w:val="22"/>
        </w:rPr>
        <w:t xml:space="preserve"> separately</w:t>
      </w:r>
      <w:r w:rsidR="00BA064B" w:rsidRPr="00B84280">
        <w:rPr>
          <w:rFonts w:ascii="Times New Roman" w:hAnsi="Times New Roman" w:cs="Times New Roman"/>
          <w:sz w:val="22"/>
          <w:szCs w:val="22"/>
        </w:rPr>
        <w:t>.</w:t>
      </w:r>
    </w:p>
    <w:p w14:paraId="1F67393C" w14:textId="508EE296" w:rsidR="00291D55" w:rsidRPr="00B84280" w:rsidRDefault="004D59AA" w:rsidP="00324D9A">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hAnsi="Times New Roman" w:cs="Times New Roman"/>
          <w:sz w:val="22"/>
          <w:szCs w:val="22"/>
        </w:rPr>
        <w:t xml:space="preserve">Order size </w:t>
      </w:r>
      <w:r w:rsidR="00854167" w:rsidRPr="00B84280">
        <w:rPr>
          <w:rFonts w:ascii="Times New Roman" w:hAnsi="Times New Roman" w:cs="Times New Roman"/>
          <w:sz w:val="22"/>
          <w:szCs w:val="22"/>
        </w:rPr>
        <w:t xml:space="preserve">= </w:t>
      </w:r>
      <w:r w:rsidRPr="00B84280">
        <w:rPr>
          <w:rFonts w:ascii="Times New Roman" w:hAnsi="Times New Roman" w:cs="Times New Roman"/>
          <w:sz w:val="22"/>
          <w:szCs w:val="22"/>
        </w:rPr>
        <w:t xml:space="preserve">size of the current trade </w:t>
      </w:r>
      <w:r w:rsidR="004C66B2" w:rsidRPr="00B84280">
        <w:rPr>
          <w:rFonts w:ascii="Times New Roman" w:hAnsi="Times New Roman" w:cs="Times New Roman"/>
          <w:sz w:val="22"/>
          <w:szCs w:val="22"/>
        </w:rPr>
        <w:t xml:space="preserve">to be confirmed + </w:t>
      </w:r>
      <w:r w:rsidRPr="00B84280">
        <w:rPr>
          <w:rFonts w:ascii="Times New Roman" w:hAnsi="Times New Roman" w:cs="Times New Roman"/>
          <w:sz w:val="22"/>
          <w:szCs w:val="22"/>
        </w:rPr>
        <w:t xml:space="preserve">size of </w:t>
      </w:r>
      <w:r w:rsidR="004C66B2" w:rsidRPr="00B84280">
        <w:rPr>
          <w:rFonts w:ascii="Times New Roman" w:hAnsi="Times New Roman" w:cs="Times New Roman"/>
          <w:sz w:val="22"/>
          <w:szCs w:val="22"/>
        </w:rPr>
        <w:t>existing same-</w:t>
      </w:r>
      <w:r w:rsidRPr="00B84280">
        <w:rPr>
          <w:rFonts w:ascii="Times New Roman" w:hAnsi="Times New Roman" w:cs="Times New Roman"/>
          <w:sz w:val="22"/>
          <w:szCs w:val="22"/>
        </w:rPr>
        <w:t>trading-direction</w:t>
      </w:r>
      <w:r w:rsidR="004C66B2" w:rsidRPr="00B84280">
        <w:rPr>
          <w:rFonts w:ascii="Times New Roman" w:hAnsi="Times New Roman" w:cs="Times New Roman"/>
          <w:sz w:val="22"/>
          <w:szCs w:val="22"/>
        </w:rPr>
        <w:t xml:space="preserve"> trades to be confirmed</w:t>
      </w:r>
      <w:r w:rsidR="002D7951" w:rsidRPr="00B84280">
        <w:rPr>
          <w:rFonts w:ascii="Times New Roman" w:hAnsi="Times New Roman" w:cs="Times New Roman"/>
          <w:sz w:val="22"/>
          <w:szCs w:val="22"/>
        </w:rPr>
        <w:t xml:space="preserve"> (already </w:t>
      </w:r>
      <w:r w:rsidR="005D5601" w:rsidRPr="00B84280">
        <w:rPr>
          <w:rFonts w:ascii="Times New Roman" w:eastAsia="宋体" w:hAnsi="Times New Roman" w:cs="Times New Roman"/>
          <w:kern w:val="2"/>
          <w:sz w:val="22"/>
          <w:szCs w:val="22"/>
        </w:rPr>
        <w:t>confirmed by the member of the current party and awaiting confirmation by the counterparty</w:t>
      </w:r>
      <w:r w:rsidR="002D7951" w:rsidRPr="00B84280">
        <w:rPr>
          <w:rFonts w:ascii="Times New Roman" w:hAnsi="Times New Roman" w:cs="Times New Roman"/>
          <w:sz w:val="22"/>
          <w:szCs w:val="22"/>
        </w:rPr>
        <w:t>)</w:t>
      </w:r>
    </w:p>
    <w:p w14:paraId="668667D5" w14:textId="35302EA7" w:rsidR="00566804" w:rsidRPr="00B84280" w:rsidRDefault="00F857A9" w:rsidP="00317607">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(1)</w:t>
      </w:r>
      <w:r w:rsidR="00AF6FF3" w:rsidRPr="00B84280">
        <w:rPr>
          <w:rFonts w:ascii="Times New Roman" w:eastAsia="宋体" w:hAnsi="Times New Roman" w:cs="Times New Roman"/>
          <w:kern w:val="2"/>
          <w:sz w:val="22"/>
          <w:szCs w:val="22"/>
        </w:rPr>
        <w:t xml:space="preserve"> With respect to </w:t>
      </w:r>
      <w:r w:rsidR="00333DA9" w:rsidRPr="00B84280">
        <w:rPr>
          <w:rFonts w:ascii="Times New Roman" w:eastAsia="宋体" w:hAnsi="Times New Roman" w:cs="Times New Roman"/>
          <w:kern w:val="2"/>
          <w:sz w:val="22"/>
          <w:szCs w:val="22"/>
        </w:rPr>
        <w:t xml:space="preserve">the </w:t>
      </w:r>
      <w:r w:rsidR="00AF6FF3" w:rsidRPr="00B84280">
        <w:rPr>
          <w:rFonts w:ascii="Times New Roman" w:eastAsia="宋体" w:hAnsi="Times New Roman" w:cs="Times New Roman"/>
          <w:kern w:val="2"/>
          <w:sz w:val="22"/>
          <w:szCs w:val="22"/>
        </w:rPr>
        <w:t>performance-guarantee price asking contract</w:t>
      </w:r>
      <w:r w:rsidR="00333DA9" w:rsidRPr="00B84280">
        <w:rPr>
          <w:rFonts w:ascii="Times New Roman" w:eastAsia="宋体" w:hAnsi="Times New Roman" w:cs="Times New Roman"/>
          <w:kern w:val="2"/>
          <w:sz w:val="22"/>
          <w:szCs w:val="22"/>
        </w:rPr>
        <w:t xml:space="preserve"> of each expiry date</w:t>
      </w:r>
      <w:r w:rsidR="00291D55" w:rsidRPr="00B84280">
        <w:rPr>
          <w:rFonts w:ascii="Times New Roman" w:eastAsia="宋体" w:hAnsi="Times New Roman" w:cs="Times New Roman"/>
          <w:kern w:val="2"/>
          <w:sz w:val="22"/>
          <w:szCs w:val="22"/>
        </w:rPr>
        <w:t>, the Exchange calculate</w:t>
      </w:r>
      <w:r w:rsidR="00552339" w:rsidRPr="00B84280">
        <w:rPr>
          <w:rFonts w:ascii="Times New Roman" w:eastAsia="宋体" w:hAnsi="Times New Roman" w:cs="Times New Roman"/>
          <w:kern w:val="2"/>
          <w:sz w:val="22"/>
          <w:szCs w:val="22"/>
        </w:rPr>
        <w:t>s</w:t>
      </w:r>
      <w:r w:rsidR="00E93287" w:rsidRPr="00B84280">
        <w:rPr>
          <w:rFonts w:ascii="Times New Roman" w:eastAsia="宋体" w:hAnsi="Times New Roman" w:cs="Times New Roman"/>
          <w:kern w:val="2"/>
          <w:sz w:val="22"/>
          <w:szCs w:val="22"/>
        </w:rPr>
        <w:t xml:space="preserve"> </w:t>
      </w:r>
      <w:r w:rsidR="00AF6FF3" w:rsidRPr="00B84280">
        <w:rPr>
          <w:rFonts w:ascii="Times New Roman" w:eastAsia="宋体" w:hAnsi="Times New Roman" w:cs="Times New Roman"/>
          <w:kern w:val="2"/>
          <w:sz w:val="22"/>
          <w:szCs w:val="22"/>
        </w:rPr>
        <w:t xml:space="preserve">the sum of </w:t>
      </w:r>
      <w:r w:rsidR="00D36311" w:rsidRPr="00B84280">
        <w:rPr>
          <w:rFonts w:ascii="Times New Roman" w:eastAsia="宋体" w:hAnsi="Times New Roman" w:cs="Times New Roman"/>
          <w:kern w:val="2"/>
          <w:sz w:val="22"/>
          <w:szCs w:val="22"/>
        </w:rPr>
        <w:t>(</w:t>
      </w:r>
      <w:proofErr w:type="spellStart"/>
      <w:r w:rsidR="00D36311" w:rsidRPr="00B84280">
        <w:rPr>
          <w:rFonts w:ascii="Times New Roman" w:eastAsia="宋体" w:hAnsi="Times New Roman" w:cs="Times New Roman"/>
          <w:kern w:val="2"/>
          <w:sz w:val="22"/>
          <w:szCs w:val="22"/>
        </w:rPr>
        <w:t>i</w:t>
      </w:r>
      <w:proofErr w:type="spellEnd"/>
      <w:r w:rsidR="00D36311" w:rsidRPr="00B84280">
        <w:rPr>
          <w:rFonts w:ascii="Times New Roman" w:eastAsia="宋体" w:hAnsi="Times New Roman" w:cs="Times New Roman"/>
          <w:kern w:val="2"/>
          <w:sz w:val="22"/>
          <w:szCs w:val="22"/>
        </w:rPr>
        <w:t xml:space="preserve">) </w:t>
      </w:r>
      <w:r w:rsidR="00AF6FF3" w:rsidRPr="00B84280">
        <w:rPr>
          <w:rFonts w:ascii="Times New Roman" w:eastAsia="宋体" w:hAnsi="Times New Roman" w:cs="Times New Roman"/>
          <w:kern w:val="2"/>
          <w:sz w:val="22"/>
          <w:szCs w:val="22"/>
        </w:rPr>
        <w:t xml:space="preserve">the </w:t>
      </w:r>
      <w:r w:rsidR="00D36311" w:rsidRPr="00B84280">
        <w:rPr>
          <w:rFonts w:ascii="Times New Roman" w:eastAsia="宋体" w:hAnsi="Times New Roman" w:cs="Times New Roman"/>
          <w:kern w:val="2"/>
          <w:sz w:val="22"/>
          <w:szCs w:val="22"/>
        </w:rPr>
        <w:t>absolute value of the open positions held</w:t>
      </w:r>
      <w:r w:rsidR="00AF6FF3" w:rsidRPr="00B84280">
        <w:rPr>
          <w:rFonts w:ascii="Times New Roman" w:eastAsia="宋体" w:hAnsi="Times New Roman" w:cs="Times New Roman"/>
          <w:kern w:val="2"/>
          <w:sz w:val="22"/>
          <w:szCs w:val="22"/>
        </w:rPr>
        <w:t xml:space="preserve"> and </w:t>
      </w:r>
      <w:r w:rsidR="00D36311" w:rsidRPr="00B84280">
        <w:rPr>
          <w:rFonts w:ascii="Times New Roman" w:eastAsia="宋体" w:hAnsi="Times New Roman" w:cs="Times New Roman"/>
          <w:kern w:val="2"/>
          <w:sz w:val="22"/>
          <w:szCs w:val="22"/>
        </w:rPr>
        <w:t xml:space="preserve">(ii) </w:t>
      </w:r>
      <w:r w:rsidR="00AF6FF3" w:rsidRPr="00B84280">
        <w:rPr>
          <w:rFonts w:ascii="Times New Roman" w:eastAsia="宋体" w:hAnsi="Times New Roman" w:cs="Times New Roman"/>
          <w:kern w:val="2"/>
          <w:sz w:val="22"/>
          <w:szCs w:val="22"/>
        </w:rPr>
        <w:t xml:space="preserve">the </w:t>
      </w:r>
      <w:r w:rsidR="00D36311" w:rsidRPr="00B84280">
        <w:rPr>
          <w:rFonts w:ascii="Times New Roman" w:eastAsia="宋体" w:hAnsi="Times New Roman" w:cs="Times New Roman"/>
          <w:kern w:val="2"/>
          <w:sz w:val="22"/>
          <w:szCs w:val="22"/>
        </w:rPr>
        <w:t>order size</w:t>
      </w:r>
      <w:r w:rsidR="00291D55" w:rsidRPr="00B84280">
        <w:rPr>
          <w:rFonts w:ascii="Times New Roman" w:eastAsia="宋体" w:hAnsi="Times New Roman" w:cs="Times New Roman"/>
          <w:kern w:val="2"/>
          <w:sz w:val="22"/>
          <w:szCs w:val="22"/>
        </w:rPr>
        <w:t xml:space="preserve">. </w:t>
      </w:r>
      <w:r w:rsidR="00D36311" w:rsidRPr="00B84280">
        <w:rPr>
          <w:rFonts w:ascii="Times New Roman" w:eastAsia="宋体" w:hAnsi="Times New Roman" w:cs="Times New Roman"/>
          <w:kern w:val="2"/>
          <w:sz w:val="22"/>
          <w:szCs w:val="22"/>
        </w:rPr>
        <w:t>“Open p</w:t>
      </w:r>
      <w:r w:rsidR="00E93287" w:rsidRPr="00B84280">
        <w:rPr>
          <w:rFonts w:ascii="Times New Roman" w:eastAsia="宋体" w:hAnsi="Times New Roman" w:cs="Times New Roman"/>
          <w:kern w:val="2"/>
          <w:sz w:val="22"/>
          <w:szCs w:val="22"/>
        </w:rPr>
        <w:t>osition</w:t>
      </w:r>
      <w:r w:rsidR="00D36311" w:rsidRPr="00B84280">
        <w:rPr>
          <w:rFonts w:ascii="Times New Roman" w:eastAsia="宋体" w:hAnsi="Times New Roman" w:cs="Times New Roman"/>
          <w:kern w:val="2"/>
          <w:sz w:val="22"/>
          <w:szCs w:val="22"/>
        </w:rPr>
        <w:t>s</w:t>
      </w:r>
      <w:r w:rsidR="00291D55" w:rsidRPr="00B84280">
        <w:rPr>
          <w:rFonts w:ascii="Times New Roman" w:eastAsia="宋体" w:hAnsi="Times New Roman" w:cs="Times New Roman"/>
          <w:kern w:val="2"/>
          <w:sz w:val="22"/>
          <w:szCs w:val="22"/>
        </w:rPr>
        <w:t xml:space="preserve"> held</w:t>
      </w:r>
      <w:r w:rsidR="00E93287" w:rsidRPr="00B84280">
        <w:rPr>
          <w:rFonts w:ascii="Times New Roman" w:eastAsia="宋体" w:hAnsi="Times New Roman" w:cs="Times New Roman"/>
          <w:kern w:val="2"/>
          <w:sz w:val="22"/>
          <w:szCs w:val="22"/>
        </w:rPr>
        <w:t xml:space="preserve">” </w:t>
      </w:r>
      <w:r w:rsidR="00955ED5" w:rsidRPr="00B84280">
        <w:rPr>
          <w:rFonts w:ascii="Times New Roman" w:eastAsia="宋体" w:hAnsi="Times New Roman" w:cs="Times New Roman"/>
          <w:kern w:val="2"/>
          <w:sz w:val="22"/>
          <w:szCs w:val="22"/>
        </w:rPr>
        <w:t xml:space="preserve">is the </w:t>
      </w:r>
      <w:r w:rsidR="00E93287" w:rsidRPr="00B84280">
        <w:rPr>
          <w:rFonts w:ascii="Times New Roman" w:eastAsia="宋体" w:hAnsi="Times New Roman" w:cs="Times New Roman"/>
          <w:kern w:val="2"/>
          <w:sz w:val="22"/>
          <w:szCs w:val="22"/>
        </w:rPr>
        <w:t>net position</w:t>
      </w:r>
      <w:r w:rsidR="00291D55" w:rsidRPr="00B84280">
        <w:rPr>
          <w:rFonts w:ascii="Times New Roman" w:eastAsia="宋体" w:hAnsi="Times New Roman" w:cs="Times New Roman"/>
          <w:kern w:val="2"/>
          <w:sz w:val="22"/>
          <w:szCs w:val="22"/>
        </w:rPr>
        <w:t xml:space="preserve"> and marked with </w:t>
      </w:r>
      <w:r w:rsidR="00333DA9" w:rsidRPr="00B84280">
        <w:rPr>
          <w:rFonts w:ascii="Times New Roman" w:eastAsia="宋体" w:hAnsi="Times New Roman" w:cs="Times New Roman"/>
          <w:kern w:val="2"/>
          <w:sz w:val="22"/>
          <w:szCs w:val="22"/>
        </w:rPr>
        <w:t xml:space="preserve">either </w:t>
      </w:r>
      <w:r w:rsidR="00955ED5" w:rsidRPr="00B84280">
        <w:rPr>
          <w:rFonts w:ascii="Times New Roman" w:eastAsia="宋体" w:hAnsi="Times New Roman" w:cs="Times New Roman"/>
          <w:kern w:val="2"/>
          <w:sz w:val="22"/>
          <w:szCs w:val="22"/>
        </w:rPr>
        <w:t xml:space="preserve">a positive or </w:t>
      </w:r>
      <w:r w:rsidR="00333DA9" w:rsidRPr="00B84280">
        <w:rPr>
          <w:rFonts w:ascii="Times New Roman" w:eastAsia="宋体" w:hAnsi="Times New Roman" w:cs="Times New Roman"/>
          <w:kern w:val="2"/>
          <w:sz w:val="22"/>
          <w:szCs w:val="22"/>
        </w:rPr>
        <w:t xml:space="preserve">a </w:t>
      </w:r>
      <w:r w:rsidR="00955ED5" w:rsidRPr="00B84280">
        <w:rPr>
          <w:rFonts w:ascii="Times New Roman" w:eastAsia="宋体" w:hAnsi="Times New Roman" w:cs="Times New Roman"/>
          <w:kern w:val="2"/>
          <w:sz w:val="22"/>
          <w:szCs w:val="22"/>
        </w:rPr>
        <w:lastRenderedPageBreak/>
        <w:t>negative sign.</w:t>
      </w:r>
      <w:r w:rsidR="00291D55" w:rsidRPr="00B84280">
        <w:rPr>
          <w:rFonts w:ascii="Times New Roman" w:eastAsia="宋体" w:hAnsi="Times New Roman" w:cs="Times New Roman"/>
          <w:kern w:val="2"/>
          <w:sz w:val="22"/>
          <w:szCs w:val="22"/>
        </w:rPr>
        <w:t xml:space="preserve"> </w:t>
      </w:r>
      <w:r w:rsidR="00955ED5" w:rsidRPr="00B84280">
        <w:rPr>
          <w:rFonts w:ascii="Times New Roman" w:eastAsia="宋体" w:hAnsi="Times New Roman" w:cs="Times New Roman"/>
          <w:kern w:val="2"/>
          <w:sz w:val="22"/>
          <w:szCs w:val="22"/>
        </w:rPr>
        <w:t>“</w:t>
      </w:r>
      <w:r w:rsidR="004D59AA" w:rsidRPr="00B84280">
        <w:rPr>
          <w:rFonts w:ascii="Times New Roman" w:eastAsia="宋体" w:hAnsi="Times New Roman" w:cs="Times New Roman"/>
          <w:kern w:val="2"/>
          <w:sz w:val="22"/>
          <w:szCs w:val="22"/>
        </w:rPr>
        <w:t>Order</w:t>
      </w:r>
      <w:r w:rsidR="00291D55" w:rsidRPr="00B84280">
        <w:rPr>
          <w:rFonts w:ascii="Times New Roman" w:eastAsia="宋体" w:hAnsi="Times New Roman" w:cs="Times New Roman"/>
          <w:kern w:val="2"/>
          <w:sz w:val="22"/>
          <w:szCs w:val="22"/>
        </w:rPr>
        <w:t xml:space="preserve"> </w:t>
      </w:r>
      <w:r w:rsidR="004D59AA" w:rsidRPr="00B84280">
        <w:rPr>
          <w:rFonts w:ascii="Times New Roman" w:eastAsia="宋体" w:hAnsi="Times New Roman" w:cs="Times New Roman"/>
          <w:kern w:val="2"/>
          <w:sz w:val="22"/>
          <w:szCs w:val="22"/>
        </w:rPr>
        <w:t>size</w:t>
      </w:r>
      <w:r w:rsidR="00955ED5" w:rsidRPr="00B84280">
        <w:rPr>
          <w:rFonts w:ascii="Times New Roman" w:eastAsia="宋体" w:hAnsi="Times New Roman" w:cs="Times New Roman"/>
          <w:kern w:val="2"/>
          <w:sz w:val="22"/>
          <w:szCs w:val="22"/>
        </w:rPr>
        <w:t>”</w:t>
      </w:r>
      <w:r w:rsidR="00291D55" w:rsidRPr="00B84280">
        <w:rPr>
          <w:rFonts w:ascii="Times New Roman" w:eastAsia="宋体" w:hAnsi="Times New Roman" w:cs="Times New Roman"/>
          <w:kern w:val="2"/>
          <w:sz w:val="22"/>
          <w:szCs w:val="22"/>
        </w:rPr>
        <w:t xml:space="preserve"> </w:t>
      </w:r>
      <w:r w:rsidR="0099134D" w:rsidRPr="00B84280">
        <w:rPr>
          <w:rFonts w:ascii="Times New Roman" w:eastAsia="宋体" w:hAnsi="Times New Roman" w:cs="Times New Roman"/>
          <w:kern w:val="2"/>
          <w:sz w:val="22"/>
          <w:szCs w:val="22"/>
        </w:rPr>
        <w:t>is</w:t>
      </w:r>
      <w:r w:rsidR="00291D55" w:rsidRPr="00B84280">
        <w:rPr>
          <w:rFonts w:ascii="Times New Roman" w:eastAsia="宋体" w:hAnsi="Times New Roman" w:cs="Times New Roman"/>
          <w:kern w:val="2"/>
          <w:sz w:val="22"/>
          <w:szCs w:val="22"/>
        </w:rPr>
        <w:t xml:space="preserve"> </w:t>
      </w:r>
      <w:r w:rsidR="0099134D" w:rsidRPr="00B84280">
        <w:rPr>
          <w:rFonts w:ascii="Times New Roman" w:eastAsia="宋体" w:hAnsi="Times New Roman" w:cs="Times New Roman"/>
          <w:kern w:val="2"/>
          <w:sz w:val="22"/>
          <w:szCs w:val="22"/>
        </w:rPr>
        <w:t xml:space="preserve">a </w:t>
      </w:r>
      <w:r w:rsidR="00291D55" w:rsidRPr="00B84280">
        <w:rPr>
          <w:rFonts w:ascii="Times New Roman" w:eastAsia="宋体" w:hAnsi="Times New Roman" w:cs="Times New Roman"/>
          <w:kern w:val="2"/>
          <w:sz w:val="22"/>
          <w:szCs w:val="22"/>
        </w:rPr>
        <w:t xml:space="preserve">scalar </w:t>
      </w:r>
      <w:r w:rsidR="00955ED5" w:rsidRPr="00B84280">
        <w:rPr>
          <w:rFonts w:ascii="Times New Roman" w:eastAsia="宋体" w:hAnsi="Times New Roman" w:cs="Times New Roman"/>
          <w:kern w:val="2"/>
          <w:sz w:val="22"/>
          <w:szCs w:val="22"/>
        </w:rPr>
        <w:t xml:space="preserve">value </w:t>
      </w:r>
      <w:r w:rsidR="00824D98" w:rsidRPr="00B84280">
        <w:rPr>
          <w:rFonts w:ascii="Times New Roman" w:eastAsia="宋体" w:hAnsi="Times New Roman" w:cs="Times New Roman"/>
          <w:kern w:val="2"/>
          <w:sz w:val="22"/>
          <w:szCs w:val="22"/>
        </w:rPr>
        <w:t xml:space="preserve">and thus always </w:t>
      </w:r>
      <w:r w:rsidR="00291D55" w:rsidRPr="00B84280">
        <w:rPr>
          <w:rFonts w:ascii="Times New Roman" w:eastAsia="宋体" w:hAnsi="Times New Roman" w:cs="Times New Roman"/>
          <w:kern w:val="2"/>
          <w:sz w:val="22"/>
          <w:szCs w:val="22"/>
        </w:rPr>
        <w:t>positive.</w:t>
      </w:r>
    </w:p>
    <w:p w14:paraId="58D1C379" w14:textId="6F845DE2" w:rsidR="00A55029" w:rsidRPr="00B84280" w:rsidRDefault="00A55029" w:rsidP="00417960">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(2) With respect to </w:t>
      </w:r>
      <w:r w:rsidR="00101B5A" w:rsidRPr="00B84280">
        <w:rPr>
          <w:rFonts w:ascii="Times New Roman" w:eastAsia="宋体" w:hAnsi="Times New Roman" w:cs="Times New Roman"/>
          <w:kern w:val="2"/>
          <w:sz w:val="22"/>
          <w:szCs w:val="22"/>
        </w:rPr>
        <w:t xml:space="preserve">contract of </w:t>
      </w:r>
      <w:r w:rsidRPr="00B84280">
        <w:rPr>
          <w:rFonts w:ascii="Times New Roman" w:eastAsia="宋体" w:hAnsi="Times New Roman" w:cs="Times New Roman"/>
          <w:kern w:val="2"/>
          <w:sz w:val="22"/>
          <w:szCs w:val="22"/>
        </w:rPr>
        <w:t xml:space="preserve">all expiry dates </w:t>
      </w:r>
      <w:r w:rsidR="00101B5A" w:rsidRPr="00B84280">
        <w:rPr>
          <w:rFonts w:ascii="Times New Roman" w:eastAsia="宋体" w:hAnsi="Times New Roman" w:cs="Times New Roman"/>
          <w:kern w:val="2"/>
          <w:sz w:val="22"/>
          <w:szCs w:val="22"/>
        </w:rPr>
        <w:t xml:space="preserve">held through a </w:t>
      </w:r>
      <w:r w:rsidRPr="00B84280">
        <w:rPr>
          <w:rFonts w:ascii="Times New Roman" w:eastAsia="宋体" w:hAnsi="Times New Roman" w:cs="Times New Roman"/>
          <w:kern w:val="2"/>
          <w:sz w:val="22"/>
          <w:szCs w:val="22"/>
        </w:rPr>
        <w:t xml:space="preserve">proprietary </w:t>
      </w:r>
      <w:r w:rsidR="00101B5A" w:rsidRPr="00B84280">
        <w:rPr>
          <w:rFonts w:ascii="Times New Roman" w:eastAsia="宋体" w:hAnsi="Times New Roman" w:cs="Times New Roman"/>
          <w:kern w:val="2"/>
          <w:sz w:val="22"/>
          <w:szCs w:val="22"/>
        </w:rPr>
        <w:t xml:space="preserve">trading </w:t>
      </w:r>
      <w:r w:rsidRPr="00B84280">
        <w:rPr>
          <w:rFonts w:ascii="Times New Roman" w:eastAsia="宋体" w:hAnsi="Times New Roman" w:cs="Times New Roman"/>
          <w:kern w:val="2"/>
          <w:sz w:val="22"/>
          <w:szCs w:val="22"/>
        </w:rPr>
        <w:t xml:space="preserve">seat, the Exchange calculates the total of each of the </w:t>
      </w:r>
      <w:r w:rsidR="00774FDA" w:rsidRPr="00B84280">
        <w:rPr>
          <w:rFonts w:ascii="Times New Roman" w:eastAsia="宋体" w:hAnsi="Times New Roman" w:cs="Times New Roman"/>
          <w:kern w:val="2"/>
          <w:sz w:val="22"/>
          <w:szCs w:val="22"/>
        </w:rPr>
        <w:t xml:space="preserve">summed </w:t>
      </w:r>
      <w:r w:rsidRPr="00B84280">
        <w:rPr>
          <w:rFonts w:ascii="Times New Roman" w:eastAsia="宋体" w:hAnsi="Times New Roman" w:cs="Times New Roman"/>
          <w:kern w:val="2"/>
          <w:sz w:val="22"/>
          <w:szCs w:val="22"/>
        </w:rPr>
        <w:t>values obtained in step (</w:t>
      </w:r>
      <w:r w:rsidR="0013082A" w:rsidRPr="00B84280">
        <w:rPr>
          <w:rFonts w:ascii="Times New Roman" w:eastAsia="宋体" w:hAnsi="Times New Roman" w:cs="Times New Roman"/>
          <w:kern w:val="2"/>
          <w:sz w:val="22"/>
          <w:szCs w:val="22"/>
        </w:rPr>
        <w:t>1</w:t>
      </w:r>
      <w:r w:rsidRPr="00B84280">
        <w:rPr>
          <w:rFonts w:ascii="Times New Roman" w:eastAsia="宋体" w:hAnsi="Times New Roman" w:cs="Times New Roman"/>
          <w:kern w:val="2"/>
          <w:sz w:val="22"/>
          <w:szCs w:val="22"/>
        </w:rPr>
        <w:t xml:space="preserve">) and compares </w:t>
      </w:r>
      <w:r w:rsidR="00B84280" w:rsidRPr="00B84280">
        <w:rPr>
          <w:rFonts w:ascii="Times New Roman" w:eastAsia="宋体" w:hAnsi="Times New Roman" w:cs="Times New Roman"/>
          <w:kern w:val="2"/>
          <w:sz w:val="22"/>
          <w:szCs w:val="22"/>
        </w:rPr>
        <w:t xml:space="preserve">it </w:t>
      </w:r>
      <w:r w:rsidRPr="00B84280">
        <w:rPr>
          <w:rFonts w:ascii="Times New Roman" w:eastAsia="宋体" w:hAnsi="Times New Roman" w:cs="Times New Roman"/>
          <w:kern w:val="2"/>
          <w:sz w:val="22"/>
          <w:szCs w:val="22"/>
        </w:rPr>
        <w:t>with the position limit.</w:t>
      </w:r>
    </w:p>
    <w:p w14:paraId="107A89EF" w14:textId="54FF661E" w:rsidR="00566804"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 </w:t>
      </w:r>
      <m:oMath>
        <m:nary>
          <m:naryPr>
            <m:chr m:val="∑"/>
            <m:limLoc m:val="undOvr"/>
            <m:supHide m:val="1"/>
            <m:ctrlPr>
              <w:rPr>
                <w:rFonts w:ascii="Cambria Math" w:eastAsia="宋体" w:hAnsi="Cambria Math" w:cs="Times New Roman"/>
                <w:kern w:val="2"/>
                <w:sz w:val="22"/>
                <w:szCs w:val="22"/>
              </w:rPr>
            </m:ctrlPr>
          </m:naryPr>
          <m:sub>
            <m:r>
              <m:rPr>
                <m:nor/>
              </m:rPr>
              <w:rPr>
                <w:rFonts w:ascii="Cambria Math" w:eastAsia="宋体" w:hAnsi="Cambria Math" w:cs="Times New Roman"/>
                <w:kern w:val="2"/>
                <w:sz w:val="22"/>
                <w:szCs w:val="22"/>
              </w:rPr>
              <m:t xml:space="preserve">all expiry dates </m:t>
            </m:r>
          </m:sub>
          <m:sup/>
          <m:e>
            <m:r>
              <m:rPr>
                <m:sty m:val="p"/>
              </m:rPr>
              <w:rPr>
                <w:rFonts w:ascii="Cambria Math" w:eastAsia="宋体" w:hAnsi="Cambria Math" w:cs="Times New Roman"/>
                <w:kern w:val="2"/>
                <w:sz w:val="22"/>
                <w:szCs w:val="22"/>
              </w:rPr>
              <m:t>[abs</m:t>
            </m:r>
            <m:d>
              <m:dPr>
                <m:ctrlPr>
                  <w:rPr>
                    <w:rFonts w:ascii="Cambria Math" w:eastAsia="宋体" w:hAnsi="Cambria Math" w:cs="Times New Roman"/>
                    <w:kern w:val="2"/>
                    <w:sz w:val="22"/>
                    <w:szCs w:val="22"/>
                  </w:rPr>
                </m:ctrlPr>
              </m:dPr>
              <m:e>
                <m:r>
                  <m:rPr>
                    <m:sty m:val="p"/>
                  </m:rPr>
                  <w:rPr>
                    <w:rFonts w:ascii="Cambria Math" w:eastAsia="宋体" w:hAnsi="Cambria Math" w:cs="Times New Roman"/>
                    <w:kern w:val="2"/>
                    <w:sz w:val="22"/>
                    <w:szCs w:val="22"/>
                  </w:rPr>
                  <m:t>open positions</m:t>
                </m:r>
              </m:e>
            </m:d>
            <m:r>
              <m:rPr>
                <m:sty m:val="p"/>
              </m:rPr>
              <w:rPr>
                <w:rFonts w:ascii="Cambria Math" w:eastAsia="宋体" w:hAnsi="Cambria Math" w:cs="Times New Roman"/>
                <w:kern w:val="2"/>
                <w:sz w:val="22"/>
                <w:szCs w:val="22"/>
              </w:rPr>
              <m:t>+order size]≤seat position limit</m:t>
            </m:r>
          </m:e>
        </m:nary>
      </m:oMath>
    </w:p>
    <w:p w14:paraId="480A4601" w14:textId="77777777" w:rsidR="00291D55" w:rsidRPr="00B84280" w:rsidRDefault="00291D55" w:rsidP="00C643D1">
      <w:pPr>
        <w:pStyle w:val="2"/>
      </w:pPr>
      <w:r w:rsidRPr="00B84280">
        <w:t>VI. Settlement Price</w:t>
      </w:r>
    </w:p>
    <w:p w14:paraId="4D2C6656" w14:textId="1DC789C7" w:rsidR="00291D55" w:rsidRPr="00B84280" w:rsidRDefault="00727A08"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Based on </w:t>
      </w:r>
      <w:r w:rsidR="00496F2E" w:rsidRPr="00B84280">
        <w:rPr>
          <w:rFonts w:ascii="Times New Roman" w:eastAsia="宋体" w:hAnsi="Times New Roman" w:cs="Times New Roman"/>
          <w:kern w:val="2"/>
          <w:sz w:val="22"/>
          <w:szCs w:val="22"/>
        </w:rPr>
        <w:t xml:space="preserve">the Shanghai Benchmark Price PM and the </w:t>
      </w:r>
      <w:r w:rsidR="00E458C5" w:rsidRPr="00B84280">
        <w:rPr>
          <w:rFonts w:ascii="Times New Roman" w:eastAsia="宋体" w:hAnsi="Times New Roman" w:cs="Times New Roman"/>
          <w:kern w:val="2"/>
          <w:sz w:val="22"/>
          <w:szCs w:val="22"/>
        </w:rPr>
        <w:t xml:space="preserve">SGE </w:t>
      </w:r>
      <w:r w:rsidR="00902053" w:rsidRPr="00B84280">
        <w:rPr>
          <w:rFonts w:ascii="Times New Roman" w:eastAsia="宋体" w:hAnsi="Times New Roman" w:cs="Times New Roman"/>
          <w:kern w:val="2"/>
          <w:sz w:val="22"/>
          <w:szCs w:val="22"/>
        </w:rPr>
        <w:t>gold</w:t>
      </w:r>
      <w:r w:rsidR="00496F2E"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 xml:space="preserve">forward price curve </w:t>
      </w:r>
      <w:r w:rsidR="00902053" w:rsidRPr="00B84280">
        <w:rPr>
          <w:rFonts w:ascii="Times New Roman" w:eastAsia="宋体" w:hAnsi="Times New Roman" w:cs="Times New Roman"/>
          <w:kern w:val="2"/>
          <w:sz w:val="22"/>
          <w:szCs w:val="22"/>
        </w:rPr>
        <w:t>(</w:t>
      </w:r>
      <w:r w:rsidRPr="00B84280">
        <w:rPr>
          <w:rFonts w:ascii="Times New Roman" w:eastAsia="宋体" w:hAnsi="Times New Roman" w:cs="Times New Roman"/>
          <w:kern w:val="2"/>
          <w:sz w:val="22"/>
          <w:szCs w:val="22"/>
        </w:rPr>
        <w:t xml:space="preserve">for </w:t>
      </w:r>
      <w:r w:rsidR="00902053" w:rsidRPr="00B84280">
        <w:rPr>
          <w:rFonts w:ascii="Times New Roman" w:eastAsia="宋体" w:hAnsi="Times New Roman" w:cs="Times New Roman"/>
          <w:kern w:val="2"/>
          <w:sz w:val="22"/>
          <w:szCs w:val="22"/>
        </w:rPr>
        <w:t>Au99.99</w:t>
      </w:r>
      <w:r w:rsidR="00417960"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deliverable</w:t>
      </w:r>
      <w:r w:rsidR="00902053" w:rsidRPr="00B84280">
        <w:rPr>
          <w:rFonts w:ascii="Times New Roman" w:eastAsia="宋体" w:hAnsi="Times New Roman" w:cs="Times New Roman"/>
          <w:kern w:val="2"/>
          <w:sz w:val="22"/>
          <w:szCs w:val="22"/>
        </w:rPr>
        <w:t>)</w:t>
      </w:r>
      <w:r w:rsidR="00496F2E" w:rsidRPr="00B84280">
        <w:rPr>
          <w:rFonts w:ascii="Times New Roman" w:eastAsia="宋体" w:hAnsi="Times New Roman" w:cs="Times New Roman"/>
          <w:kern w:val="2"/>
          <w:sz w:val="22"/>
          <w:szCs w:val="22"/>
        </w:rPr>
        <w:t xml:space="preserve">, the </w:t>
      </w:r>
      <w:r w:rsidR="00D8244B" w:rsidRPr="00B84280">
        <w:rPr>
          <w:rFonts w:ascii="Times New Roman" w:eastAsia="宋体" w:hAnsi="Times New Roman" w:cs="Times New Roman"/>
          <w:kern w:val="2"/>
          <w:sz w:val="22"/>
          <w:szCs w:val="22"/>
        </w:rPr>
        <w:t>Exchange calculates the</w:t>
      </w:r>
      <w:r w:rsidR="00902053" w:rsidRPr="00B84280">
        <w:rPr>
          <w:rFonts w:ascii="Times New Roman" w:eastAsia="宋体" w:hAnsi="Times New Roman" w:cs="Times New Roman"/>
          <w:kern w:val="2"/>
          <w:sz w:val="22"/>
          <w:szCs w:val="22"/>
        </w:rPr>
        <w:t xml:space="preserve"> listed reference price and</w:t>
      </w:r>
      <w:r w:rsidR="00D8244B" w:rsidRPr="00B84280">
        <w:rPr>
          <w:rFonts w:ascii="Times New Roman" w:eastAsia="宋体" w:hAnsi="Times New Roman" w:cs="Times New Roman"/>
          <w:kern w:val="2"/>
          <w:sz w:val="22"/>
          <w:szCs w:val="22"/>
        </w:rPr>
        <w:t xml:space="preserve"> settlement price</w:t>
      </w:r>
      <w:r w:rsidR="00DC5BE4" w:rsidRPr="00B84280">
        <w:rPr>
          <w:rFonts w:ascii="Times New Roman" w:eastAsia="宋体" w:hAnsi="Times New Roman" w:cs="Times New Roman"/>
          <w:kern w:val="2"/>
          <w:sz w:val="22"/>
          <w:szCs w:val="22"/>
        </w:rPr>
        <w:t xml:space="preserve"> for </w:t>
      </w:r>
      <w:r w:rsidR="0030710B" w:rsidRPr="00B84280">
        <w:rPr>
          <w:rFonts w:ascii="Times New Roman" w:eastAsia="宋体" w:hAnsi="Times New Roman" w:cs="Times New Roman"/>
          <w:kern w:val="2"/>
          <w:sz w:val="22"/>
          <w:szCs w:val="22"/>
        </w:rPr>
        <w:t>position</w:t>
      </w:r>
      <w:r w:rsidR="00F608D4" w:rsidRPr="00B84280">
        <w:rPr>
          <w:rFonts w:ascii="Times New Roman" w:eastAsia="宋体" w:hAnsi="Times New Roman" w:cs="Times New Roman"/>
          <w:kern w:val="2"/>
          <w:sz w:val="22"/>
          <w:szCs w:val="22"/>
        </w:rPr>
        <w:t>s</w:t>
      </w:r>
      <w:r w:rsidR="0030710B"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 xml:space="preserve">in </w:t>
      </w:r>
      <w:r w:rsidR="00902053" w:rsidRPr="00B84280">
        <w:rPr>
          <w:rFonts w:ascii="Times New Roman" w:eastAsia="宋体" w:hAnsi="Times New Roman" w:cs="Times New Roman"/>
          <w:kern w:val="2"/>
          <w:sz w:val="22"/>
          <w:szCs w:val="22"/>
        </w:rPr>
        <w:t>CAu99.99 contract</w:t>
      </w:r>
      <w:r w:rsidR="00DC5BE4" w:rsidRPr="00B84280">
        <w:rPr>
          <w:rFonts w:ascii="Times New Roman" w:eastAsia="宋体" w:hAnsi="Times New Roman" w:cs="Times New Roman"/>
          <w:kern w:val="2"/>
          <w:sz w:val="22"/>
          <w:szCs w:val="22"/>
        </w:rPr>
        <w:t xml:space="preserve"> through linear interpolation by calendar days.</w:t>
      </w:r>
      <w:r w:rsidR="00112AE4">
        <w:rPr>
          <w:rFonts w:ascii="Times New Roman" w:eastAsia="宋体" w:hAnsi="Times New Roman" w:cs="Times New Roman"/>
          <w:kern w:val="2"/>
          <w:sz w:val="22"/>
          <w:szCs w:val="22"/>
        </w:rPr>
        <w:t xml:space="preserve"> </w:t>
      </w:r>
      <w:r w:rsidR="00112AE4" w:rsidRPr="00112AE4">
        <w:rPr>
          <w:rFonts w:ascii="Times New Roman" w:eastAsia="宋体" w:hAnsi="Times New Roman" w:cs="Times New Roman"/>
          <w:kern w:val="2"/>
          <w:sz w:val="22"/>
          <w:szCs w:val="22"/>
        </w:rPr>
        <w:t xml:space="preserve">Among </w:t>
      </w:r>
      <w:r w:rsidR="00112AE4">
        <w:rPr>
          <w:rFonts w:ascii="Times New Roman" w:eastAsia="宋体" w:hAnsi="Times New Roman" w:cs="Times New Roman" w:hint="eastAsia"/>
          <w:kern w:val="2"/>
          <w:sz w:val="22"/>
          <w:szCs w:val="22"/>
        </w:rPr>
        <w:t>which</w:t>
      </w:r>
      <w:r w:rsidR="00112AE4" w:rsidRPr="00112AE4">
        <w:rPr>
          <w:rFonts w:ascii="Times New Roman" w:eastAsia="宋体" w:hAnsi="Times New Roman" w:cs="Times New Roman"/>
          <w:kern w:val="2"/>
          <w:sz w:val="22"/>
          <w:szCs w:val="22"/>
        </w:rPr>
        <w:t>, the gold forward price curve (Au99.99 deliver</w:t>
      </w:r>
      <w:r w:rsidR="00160312">
        <w:rPr>
          <w:rFonts w:ascii="Times New Roman" w:eastAsia="宋体" w:hAnsi="Times New Roman" w:cs="Times New Roman"/>
          <w:kern w:val="2"/>
          <w:sz w:val="22"/>
          <w:szCs w:val="22"/>
        </w:rPr>
        <w:t>able</w:t>
      </w:r>
      <w:r w:rsidR="00112AE4" w:rsidRPr="00112AE4">
        <w:rPr>
          <w:rFonts w:ascii="Times New Roman" w:eastAsia="宋体" w:hAnsi="Times New Roman" w:cs="Times New Roman"/>
          <w:kern w:val="2"/>
          <w:sz w:val="22"/>
          <w:szCs w:val="22"/>
        </w:rPr>
        <w:t xml:space="preserve"> product) is formed by the daily quotations of market makers in the existing inter-bank gold </w:t>
      </w:r>
      <w:r w:rsidR="0032166E">
        <w:rPr>
          <w:rFonts w:ascii="Times New Roman" w:eastAsia="宋体" w:hAnsi="Times New Roman" w:cs="Times New Roman"/>
          <w:kern w:val="2"/>
          <w:sz w:val="22"/>
          <w:szCs w:val="22"/>
        </w:rPr>
        <w:t xml:space="preserve">price asking </w:t>
      </w:r>
      <w:r w:rsidR="00112AE4" w:rsidRPr="00112AE4">
        <w:rPr>
          <w:rFonts w:ascii="Times New Roman" w:eastAsia="宋体" w:hAnsi="Times New Roman" w:cs="Times New Roman"/>
          <w:kern w:val="2"/>
          <w:sz w:val="22"/>
          <w:szCs w:val="22"/>
        </w:rPr>
        <w:t xml:space="preserve"> market.</w:t>
      </w:r>
    </w:p>
    <w:p w14:paraId="3B5EC024" w14:textId="77777777" w:rsidR="00291D55" w:rsidRPr="00B84280" w:rsidRDefault="00291D55" w:rsidP="00C643D1">
      <w:pPr>
        <w:pStyle w:val="2"/>
      </w:pPr>
      <w:r w:rsidRPr="00B84280">
        <w:t>VII. Clearing, Settlement and Delivery</w:t>
      </w:r>
    </w:p>
    <w:p w14:paraId="3CFE092F" w14:textId="77777777"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1. In the </w:t>
      </w:r>
      <w:r w:rsidR="00566804" w:rsidRPr="00B84280">
        <w:rPr>
          <w:rFonts w:ascii="Times New Roman" w:eastAsia="宋体" w:hAnsi="Times New Roman" w:cs="Times New Roman"/>
          <w:kern w:val="2"/>
          <w:sz w:val="22"/>
          <w:szCs w:val="22"/>
        </w:rPr>
        <w:t>post-trade</w:t>
      </w:r>
      <w:r w:rsidRPr="00B84280">
        <w:rPr>
          <w:rFonts w:ascii="Times New Roman" w:eastAsia="宋体" w:hAnsi="Times New Roman" w:cs="Times New Roman"/>
          <w:kern w:val="2"/>
          <w:sz w:val="22"/>
          <w:szCs w:val="22"/>
        </w:rPr>
        <w:t xml:space="preserve"> procedures of clearing, settlement and delivery, performance-guarantee price asking contracts </w:t>
      </w:r>
      <w:r w:rsidR="001C6800" w:rsidRPr="00B84280">
        <w:rPr>
          <w:rFonts w:ascii="Times New Roman" w:eastAsia="宋体" w:hAnsi="Times New Roman" w:cs="Times New Roman"/>
          <w:kern w:val="2"/>
          <w:sz w:val="22"/>
          <w:szCs w:val="22"/>
        </w:rPr>
        <w:t xml:space="preserve">follow the </w:t>
      </w:r>
      <w:r w:rsidR="00885E77" w:rsidRPr="00B84280">
        <w:rPr>
          <w:rFonts w:ascii="Times New Roman" w:eastAsia="宋体" w:hAnsi="Times New Roman" w:cs="Times New Roman"/>
          <w:kern w:val="2"/>
          <w:sz w:val="22"/>
          <w:szCs w:val="22"/>
        </w:rPr>
        <w:t xml:space="preserve">existing </w:t>
      </w:r>
      <w:r w:rsidR="001C6800" w:rsidRPr="00B84280">
        <w:rPr>
          <w:rFonts w:ascii="Times New Roman" w:eastAsia="宋体" w:hAnsi="Times New Roman" w:cs="Times New Roman"/>
          <w:kern w:val="2"/>
          <w:sz w:val="22"/>
          <w:szCs w:val="22"/>
        </w:rPr>
        <w:t xml:space="preserve">rules </w:t>
      </w:r>
      <w:r w:rsidR="00885E77" w:rsidRPr="00B84280">
        <w:rPr>
          <w:rFonts w:ascii="Times New Roman" w:eastAsia="宋体" w:hAnsi="Times New Roman" w:cs="Times New Roman"/>
          <w:kern w:val="2"/>
          <w:sz w:val="22"/>
          <w:szCs w:val="22"/>
        </w:rPr>
        <w:t xml:space="preserve">and systems of the Exchange </w:t>
      </w:r>
      <w:r w:rsidR="00E34CCE" w:rsidRPr="00B84280">
        <w:rPr>
          <w:rFonts w:ascii="Times New Roman" w:eastAsia="宋体" w:hAnsi="Times New Roman" w:cs="Times New Roman"/>
          <w:kern w:val="2"/>
          <w:sz w:val="22"/>
          <w:szCs w:val="22"/>
        </w:rPr>
        <w:t>regarding</w:t>
      </w:r>
      <w:r w:rsidR="001C6800"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funds accounts and Bullion Accounts.</w:t>
      </w:r>
    </w:p>
    <w:p w14:paraId="78B31D52" w14:textId="7ADB067F"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2. </w:t>
      </w:r>
      <w:r w:rsidR="00682469" w:rsidRPr="00B84280">
        <w:rPr>
          <w:rFonts w:ascii="Times New Roman" w:eastAsia="宋体" w:hAnsi="Times New Roman" w:cs="Times New Roman"/>
          <w:kern w:val="2"/>
          <w:sz w:val="22"/>
          <w:szCs w:val="22"/>
        </w:rPr>
        <w:t>Sequence of trade c</w:t>
      </w:r>
      <w:r w:rsidRPr="00B84280">
        <w:rPr>
          <w:rFonts w:ascii="Times New Roman" w:eastAsia="宋体" w:hAnsi="Times New Roman" w:cs="Times New Roman"/>
          <w:kern w:val="2"/>
          <w:sz w:val="22"/>
          <w:szCs w:val="22"/>
        </w:rPr>
        <w:t xml:space="preserve">learing: The day-end clearing </w:t>
      </w:r>
      <w:r w:rsidR="00066410" w:rsidRPr="00B84280">
        <w:rPr>
          <w:rFonts w:ascii="Times New Roman" w:eastAsia="宋体" w:hAnsi="Times New Roman" w:cs="Times New Roman"/>
          <w:kern w:val="2"/>
          <w:sz w:val="22"/>
          <w:szCs w:val="22"/>
        </w:rPr>
        <w:t xml:space="preserve">and delivery </w:t>
      </w:r>
      <w:r w:rsidRPr="00B84280">
        <w:rPr>
          <w:rFonts w:ascii="Times New Roman" w:eastAsia="宋体" w:hAnsi="Times New Roman" w:cs="Times New Roman"/>
          <w:kern w:val="2"/>
          <w:sz w:val="22"/>
          <w:szCs w:val="22"/>
        </w:rPr>
        <w:t xml:space="preserve">sequence </w:t>
      </w:r>
      <w:r w:rsidR="00066410" w:rsidRPr="00B84280">
        <w:rPr>
          <w:rFonts w:ascii="Times New Roman" w:eastAsia="宋体" w:hAnsi="Times New Roman" w:cs="Times New Roman"/>
          <w:kern w:val="2"/>
          <w:sz w:val="22"/>
          <w:szCs w:val="22"/>
        </w:rPr>
        <w:t xml:space="preserve">for </w:t>
      </w:r>
      <w:r w:rsidRPr="00B84280">
        <w:rPr>
          <w:rFonts w:ascii="Times New Roman" w:eastAsia="宋体" w:hAnsi="Times New Roman" w:cs="Times New Roman"/>
          <w:kern w:val="2"/>
          <w:sz w:val="22"/>
          <w:szCs w:val="22"/>
        </w:rPr>
        <w:t xml:space="preserve">price asking contracts </w:t>
      </w:r>
      <w:r w:rsidR="00066410" w:rsidRPr="00B84280">
        <w:rPr>
          <w:rFonts w:ascii="Times New Roman" w:eastAsia="宋体" w:hAnsi="Times New Roman" w:cs="Times New Roman"/>
          <w:kern w:val="2"/>
          <w:sz w:val="22"/>
          <w:szCs w:val="22"/>
        </w:rPr>
        <w:t xml:space="preserve">is </w:t>
      </w:r>
      <w:r w:rsidR="000E71A0" w:rsidRPr="00B84280">
        <w:rPr>
          <w:rFonts w:ascii="Times New Roman" w:eastAsia="宋体" w:hAnsi="Times New Roman" w:cs="Times New Roman"/>
          <w:kern w:val="2"/>
          <w:sz w:val="22"/>
          <w:szCs w:val="22"/>
        </w:rPr>
        <w:t xml:space="preserve">performance-guarantee </w:t>
      </w:r>
      <w:r w:rsidRPr="00B84280">
        <w:rPr>
          <w:rFonts w:ascii="Times New Roman" w:eastAsia="宋体" w:hAnsi="Times New Roman" w:cs="Times New Roman"/>
          <w:kern w:val="2"/>
          <w:sz w:val="22"/>
          <w:szCs w:val="22"/>
        </w:rPr>
        <w:t xml:space="preserve">price asking contracts </w:t>
      </w:r>
      <w:r w:rsidR="00D003CE" w:rsidRPr="00B84280">
        <w:rPr>
          <w:rFonts w:ascii="Times New Roman" w:eastAsia="宋体" w:hAnsi="Times New Roman" w:cs="Times New Roman"/>
          <w:kern w:val="2"/>
          <w:sz w:val="22"/>
          <w:szCs w:val="22"/>
        </w:rPr>
        <w:t>then</w:t>
      </w:r>
      <w:r w:rsidR="003F2B3C"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bilateral-credit price asking contracts</w:t>
      </w:r>
      <w:r w:rsidR="003F2B3C" w:rsidRPr="00B84280">
        <w:rPr>
          <w:rFonts w:ascii="Times New Roman" w:eastAsia="宋体" w:hAnsi="Times New Roman" w:cs="Times New Roman"/>
          <w:kern w:val="2"/>
          <w:sz w:val="22"/>
          <w:szCs w:val="22"/>
        </w:rPr>
        <w:t>.</w:t>
      </w:r>
      <w:r w:rsidRPr="00B84280">
        <w:rPr>
          <w:rFonts w:ascii="Times New Roman" w:eastAsia="宋体" w:hAnsi="Times New Roman" w:cs="Times New Roman"/>
          <w:kern w:val="2"/>
          <w:sz w:val="22"/>
          <w:szCs w:val="22"/>
        </w:rPr>
        <w:t xml:space="preserve"> </w:t>
      </w:r>
      <w:r w:rsidR="00D003CE" w:rsidRPr="00B84280">
        <w:rPr>
          <w:rFonts w:ascii="Times New Roman" w:eastAsia="宋体" w:hAnsi="Times New Roman" w:cs="Times New Roman"/>
          <w:kern w:val="2"/>
          <w:sz w:val="22"/>
          <w:szCs w:val="22"/>
        </w:rPr>
        <w:t>Bullion or payments obtained from delivery against contracts earlier in the sequence may be used for delivery against contracts later in the sequence</w:t>
      </w:r>
      <w:r w:rsidRPr="00B84280">
        <w:rPr>
          <w:rFonts w:ascii="Times New Roman" w:eastAsia="宋体" w:hAnsi="Times New Roman" w:cs="Times New Roman"/>
          <w:kern w:val="2"/>
          <w:sz w:val="22"/>
          <w:szCs w:val="22"/>
        </w:rPr>
        <w:t>.</w:t>
      </w:r>
    </w:p>
    <w:p w14:paraId="0A78DD69" w14:textId="77777777" w:rsidR="00291D55" w:rsidRPr="00B84280" w:rsidRDefault="00291D55" w:rsidP="00291D55">
      <w:pPr>
        <w:widowControl w:val="0"/>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3. Gains and lo</w:t>
      </w:r>
      <w:r w:rsidR="00D003CE" w:rsidRPr="00B84280">
        <w:rPr>
          <w:rFonts w:ascii="Times New Roman" w:eastAsia="宋体" w:hAnsi="Times New Roman" w:cs="Times New Roman"/>
          <w:kern w:val="2"/>
          <w:sz w:val="22"/>
          <w:szCs w:val="22"/>
        </w:rPr>
        <w:t>sses are calculated as follows:</w:t>
      </w:r>
    </w:p>
    <w:p w14:paraId="59D2BA1E" w14:textId="77777777" w:rsidR="00D003CE" w:rsidRPr="00B84280" w:rsidRDefault="00D003CE"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Current-day (CD) gains and losses (on each contract) = { Σ [ (sell price − CD settlement price) × sell quantity] + Σ [ (CD settlement price − buy price) × buy quantity] } × trading unit + Σ [ (CD settlement price − preceding-day (PD) settlement price) × PD size of positions] × trading unit.</w:t>
      </w:r>
    </w:p>
    <w:p w14:paraId="043AFADA" w14:textId="6E2D186C" w:rsidR="00291D55" w:rsidRDefault="00291D55" w:rsidP="00291D55">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4. </w:t>
      </w:r>
      <w:r w:rsidR="00D003CE" w:rsidRPr="00B84280">
        <w:rPr>
          <w:rFonts w:ascii="Times New Roman" w:eastAsia="宋体" w:hAnsi="Times New Roman" w:cs="Times New Roman"/>
          <w:kern w:val="2"/>
          <w:sz w:val="22"/>
          <w:szCs w:val="22"/>
        </w:rPr>
        <w:t>Expiry d</w:t>
      </w:r>
      <w:r w:rsidRPr="00B84280">
        <w:rPr>
          <w:rFonts w:ascii="Times New Roman" w:eastAsia="宋体" w:hAnsi="Times New Roman" w:cs="Times New Roman"/>
          <w:kern w:val="2"/>
          <w:sz w:val="22"/>
          <w:szCs w:val="22"/>
        </w:rPr>
        <w:t xml:space="preserve">elivery: During delivery on </w:t>
      </w:r>
      <w:r w:rsidR="00A32438" w:rsidRPr="00B84280">
        <w:rPr>
          <w:rFonts w:ascii="Times New Roman" w:eastAsia="宋体" w:hAnsi="Times New Roman" w:cs="Times New Roman"/>
          <w:kern w:val="2"/>
          <w:sz w:val="22"/>
          <w:szCs w:val="22"/>
        </w:rPr>
        <w:t xml:space="preserve">the </w:t>
      </w:r>
      <w:r w:rsidRPr="00B84280">
        <w:rPr>
          <w:rFonts w:ascii="Times New Roman" w:eastAsia="宋体" w:hAnsi="Times New Roman" w:cs="Times New Roman"/>
          <w:kern w:val="2"/>
          <w:sz w:val="22"/>
          <w:szCs w:val="22"/>
        </w:rPr>
        <w:t xml:space="preserve">expiry day, </w:t>
      </w:r>
      <w:r w:rsidR="00A32438" w:rsidRPr="00B84280">
        <w:rPr>
          <w:rFonts w:ascii="Times New Roman" w:eastAsia="宋体" w:hAnsi="Times New Roman" w:cs="Times New Roman"/>
          <w:kern w:val="2"/>
          <w:sz w:val="22"/>
          <w:szCs w:val="22"/>
        </w:rPr>
        <w:t xml:space="preserve">delivery payment is </w:t>
      </w:r>
      <w:r w:rsidRPr="00B84280">
        <w:rPr>
          <w:rFonts w:ascii="Times New Roman" w:eastAsia="宋体" w:hAnsi="Times New Roman" w:cs="Times New Roman"/>
          <w:kern w:val="2"/>
          <w:sz w:val="22"/>
          <w:szCs w:val="22"/>
        </w:rPr>
        <w:t>calculated based on the</w:t>
      </w:r>
      <w:r w:rsidR="00A32438" w:rsidRPr="00B84280">
        <w:rPr>
          <w:rFonts w:ascii="Times New Roman" w:eastAsia="宋体" w:hAnsi="Times New Roman" w:cs="Times New Roman"/>
          <w:kern w:val="2"/>
          <w:sz w:val="22"/>
          <w:szCs w:val="22"/>
        </w:rPr>
        <w:t xml:space="preserve"> current day’s settlement price.</w:t>
      </w:r>
      <w:r w:rsidRPr="00B84280">
        <w:rPr>
          <w:rFonts w:ascii="Times New Roman" w:eastAsia="宋体" w:hAnsi="Times New Roman" w:cs="Times New Roman"/>
          <w:b/>
          <w:bCs/>
          <w:kern w:val="2"/>
          <w:sz w:val="22"/>
          <w:szCs w:val="22"/>
        </w:rPr>
        <w:t xml:space="preserve"> </w:t>
      </w:r>
      <w:r w:rsidR="00A32438" w:rsidRPr="00B84280">
        <w:rPr>
          <w:rFonts w:ascii="Times New Roman" w:eastAsia="宋体" w:hAnsi="Times New Roman" w:cs="Times New Roman"/>
          <w:kern w:val="2"/>
          <w:sz w:val="22"/>
          <w:szCs w:val="22"/>
        </w:rPr>
        <w:t>A</w:t>
      </w:r>
      <w:r w:rsidRPr="00B84280">
        <w:rPr>
          <w:rFonts w:ascii="Times New Roman" w:eastAsia="宋体" w:hAnsi="Times New Roman" w:cs="Times New Roman"/>
          <w:b/>
          <w:bCs/>
          <w:kern w:val="2"/>
          <w:sz w:val="22"/>
          <w:szCs w:val="22"/>
        </w:rPr>
        <w:t xml:space="preserve"> </w:t>
      </w:r>
      <w:r w:rsidR="00DE0ED7" w:rsidRPr="00B84280">
        <w:rPr>
          <w:rFonts w:ascii="Times New Roman" w:eastAsia="宋体" w:hAnsi="Times New Roman" w:cs="Times New Roman"/>
          <w:kern w:val="2"/>
          <w:sz w:val="22"/>
          <w:szCs w:val="22"/>
        </w:rPr>
        <w:t>proprietary trading seat</w:t>
      </w:r>
      <w:r w:rsidRPr="00B84280">
        <w:rPr>
          <w:rFonts w:ascii="Times New Roman" w:eastAsia="宋体" w:hAnsi="Times New Roman" w:cs="Times New Roman"/>
          <w:kern w:val="2"/>
          <w:sz w:val="22"/>
          <w:szCs w:val="22"/>
        </w:rPr>
        <w:t xml:space="preserve"> </w:t>
      </w:r>
      <w:r w:rsidR="00A32438" w:rsidRPr="00B84280">
        <w:rPr>
          <w:rFonts w:ascii="Times New Roman" w:eastAsia="宋体" w:hAnsi="Times New Roman" w:cs="Times New Roman"/>
          <w:kern w:val="2"/>
          <w:sz w:val="22"/>
          <w:szCs w:val="22"/>
        </w:rPr>
        <w:t xml:space="preserve">needs to </w:t>
      </w:r>
      <w:r w:rsidRPr="00B84280">
        <w:rPr>
          <w:rFonts w:ascii="Times New Roman" w:eastAsia="宋体" w:hAnsi="Times New Roman" w:cs="Times New Roman"/>
          <w:kern w:val="2"/>
          <w:sz w:val="22"/>
          <w:szCs w:val="22"/>
        </w:rPr>
        <w:t xml:space="preserve">ensure </w:t>
      </w:r>
      <w:r w:rsidR="00A32438" w:rsidRPr="00B84280">
        <w:rPr>
          <w:rFonts w:ascii="Times New Roman" w:eastAsia="宋体" w:hAnsi="Times New Roman" w:cs="Times New Roman"/>
          <w:kern w:val="2"/>
          <w:sz w:val="22"/>
          <w:szCs w:val="22"/>
        </w:rPr>
        <w:t xml:space="preserve">its </w:t>
      </w:r>
      <w:r w:rsidRPr="00B84280">
        <w:rPr>
          <w:rFonts w:ascii="Times New Roman" w:eastAsia="宋体" w:hAnsi="Times New Roman" w:cs="Times New Roman"/>
          <w:kern w:val="2"/>
          <w:sz w:val="22"/>
          <w:szCs w:val="22"/>
        </w:rPr>
        <w:t>funds account and Bullion Accounts have sufficient capital and bullion before settlement.</w:t>
      </w:r>
      <w:r w:rsidRPr="00B84280">
        <w:rPr>
          <w:rFonts w:ascii="Times New Roman" w:eastAsia="宋体" w:hAnsi="Times New Roman" w:cs="Times New Roman"/>
          <w:b/>
          <w:bCs/>
          <w:kern w:val="2"/>
          <w:sz w:val="22"/>
          <w:szCs w:val="22"/>
        </w:rPr>
        <w:t xml:space="preserve"> </w:t>
      </w:r>
      <w:r w:rsidRPr="00B84280">
        <w:rPr>
          <w:rFonts w:ascii="Times New Roman" w:eastAsia="宋体" w:hAnsi="Times New Roman" w:cs="Times New Roman"/>
          <w:kern w:val="2"/>
          <w:sz w:val="22"/>
          <w:szCs w:val="22"/>
        </w:rPr>
        <w:t>In the event of a delivery default, the Exchange pay</w:t>
      </w:r>
      <w:r w:rsidR="000266A6"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compensation to the non-defaulting party and collect</w:t>
      </w:r>
      <w:r w:rsidR="000266A6"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w:t>
      </w:r>
      <w:r w:rsidR="000266A6" w:rsidRPr="00B84280">
        <w:rPr>
          <w:rFonts w:ascii="Times New Roman" w:eastAsia="宋体" w:hAnsi="Times New Roman" w:cs="Times New Roman"/>
          <w:kern w:val="2"/>
          <w:sz w:val="22"/>
          <w:szCs w:val="22"/>
        </w:rPr>
        <w:t xml:space="preserve">a </w:t>
      </w:r>
      <w:r w:rsidRPr="00B84280">
        <w:rPr>
          <w:rFonts w:ascii="Times New Roman" w:eastAsia="宋体" w:hAnsi="Times New Roman" w:cs="Times New Roman"/>
          <w:kern w:val="2"/>
          <w:sz w:val="22"/>
          <w:szCs w:val="22"/>
        </w:rPr>
        <w:t>default penalty from the defaulting party based on the penalty rate for the contract, and then terminate</w:t>
      </w:r>
      <w:r w:rsidR="00DE1940" w:rsidRPr="00B84280">
        <w:rPr>
          <w:rFonts w:ascii="Times New Roman" w:eastAsia="宋体" w:hAnsi="Times New Roman" w:cs="Times New Roman"/>
          <w:kern w:val="2"/>
          <w:sz w:val="22"/>
          <w:szCs w:val="22"/>
        </w:rPr>
        <w:t>s</w:t>
      </w:r>
      <w:r w:rsidRPr="00B84280">
        <w:rPr>
          <w:rFonts w:ascii="Times New Roman" w:eastAsia="宋体" w:hAnsi="Times New Roman" w:cs="Times New Roman"/>
          <w:kern w:val="2"/>
          <w:sz w:val="22"/>
          <w:szCs w:val="22"/>
        </w:rPr>
        <w:t xml:space="preserve"> the delivery process.</w:t>
      </w:r>
    </w:p>
    <w:p w14:paraId="530EDE12" w14:textId="127357B8" w:rsidR="00275519" w:rsidRPr="00B84280" w:rsidRDefault="00275519" w:rsidP="00291D55">
      <w:pPr>
        <w:widowControl w:val="0"/>
        <w:tabs>
          <w:tab w:val="left" w:pos="1276"/>
        </w:tabs>
        <w:snapToGrid w:val="0"/>
        <w:spacing w:afterLines="100" w:after="31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5</w:t>
      </w:r>
      <w:r>
        <w:rPr>
          <w:rFonts w:ascii="Times New Roman" w:eastAsia="宋体" w:hAnsi="Times New Roman" w:cs="Times New Roman"/>
          <w:kern w:val="2"/>
          <w:sz w:val="22"/>
          <w:szCs w:val="22"/>
        </w:rPr>
        <w:t xml:space="preserve">. Load-in Differential Weight: cash amount for Load-in Differential Weight for </w:t>
      </w:r>
      <w:r w:rsidRPr="00275519">
        <w:rPr>
          <w:rFonts w:ascii="Times New Roman" w:eastAsia="宋体" w:hAnsi="Times New Roman" w:cs="Times New Roman"/>
          <w:kern w:val="2"/>
          <w:sz w:val="22"/>
          <w:szCs w:val="22"/>
        </w:rPr>
        <w:t>Performance-Guarantee Price Asking Transactions</w:t>
      </w:r>
      <w:r>
        <w:rPr>
          <w:rFonts w:ascii="Times New Roman" w:eastAsia="宋体" w:hAnsi="Times New Roman" w:cs="Times New Roman"/>
          <w:kern w:val="2"/>
          <w:sz w:val="22"/>
          <w:szCs w:val="22"/>
        </w:rPr>
        <w:t xml:space="preserve"> = </w:t>
      </w:r>
      <w:r w:rsidR="00122388">
        <w:rPr>
          <w:rFonts w:ascii="Times New Roman" w:eastAsia="宋体" w:hAnsi="Times New Roman" w:cs="Times New Roman"/>
          <w:kern w:val="2"/>
          <w:sz w:val="22"/>
          <w:szCs w:val="22"/>
        </w:rPr>
        <w:t xml:space="preserve">Load-in </w:t>
      </w:r>
      <w:r w:rsidR="0032166E">
        <w:rPr>
          <w:rFonts w:ascii="Times New Roman" w:eastAsia="宋体" w:hAnsi="Times New Roman" w:cs="Times New Roman"/>
          <w:kern w:val="2"/>
          <w:sz w:val="22"/>
          <w:szCs w:val="22"/>
        </w:rPr>
        <w:t>d</w:t>
      </w:r>
      <w:r w:rsidR="00122388">
        <w:rPr>
          <w:rFonts w:ascii="Times New Roman" w:eastAsia="宋体" w:hAnsi="Times New Roman" w:cs="Times New Roman"/>
          <w:kern w:val="2"/>
          <w:sz w:val="22"/>
          <w:szCs w:val="22"/>
        </w:rPr>
        <w:t xml:space="preserve">ifferential </w:t>
      </w:r>
      <w:r w:rsidR="0032166E">
        <w:rPr>
          <w:rFonts w:ascii="Times New Roman" w:eastAsia="宋体" w:hAnsi="Times New Roman" w:cs="Times New Roman"/>
          <w:kern w:val="2"/>
          <w:sz w:val="22"/>
          <w:szCs w:val="22"/>
        </w:rPr>
        <w:t>w</w:t>
      </w:r>
      <w:r w:rsidR="00122388">
        <w:rPr>
          <w:rFonts w:ascii="Times New Roman" w:eastAsia="宋体" w:hAnsi="Times New Roman" w:cs="Times New Roman"/>
          <w:kern w:val="2"/>
          <w:sz w:val="22"/>
          <w:szCs w:val="22"/>
        </w:rPr>
        <w:t xml:space="preserve">eight </w:t>
      </w:r>
      <w:r w:rsidR="00122388" w:rsidRPr="00122388">
        <w:rPr>
          <w:rFonts w:ascii="Times New Roman" w:eastAsia="宋体" w:hAnsi="Times New Roman" w:cs="Times New Roman" w:hint="eastAsia"/>
          <w:kern w:val="2"/>
          <w:sz w:val="22"/>
          <w:szCs w:val="22"/>
        </w:rPr>
        <w:t>×</w:t>
      </w:r>
      <w:r w:rsidR="00122388">
        <w:rPr>
          <w:rFonts w:ascii="Times New Roman" w:eastAsia="宋体" w:hAnsi="Times New Roman" w:cs="Times New Roman" w:hint="eastAsia"/>
          <w:kern w:val="2"/>
          <w:sz w:val="22"/>
          <w:szCs w:val="22"/>
        </w:rPr>
        <w:t xml:space="preserve"> </w:t>
      </w:r>
      <w:r w:rsidR="00122388">
        <w:rPr>
          <w:rFonts w:ascii="Times New Roman" w:eastAsia="宋体" w:hAnsi="Times New Roman" w:cs="Times New Roman"/>
          <w:kern w:val="2"/>
          <w:sz w:val="22"/>
          <w:szCs w:val="22"/>
        </w:rPr>
        <w:t xml:space="preserve">Settlement price of the  </w:t>
      </w:r>
      <w:r w:rsidR="00122388" w:rsidRPr="00275519">
        <w:rPr>
          <w:rFonts w:ascii="Times New Roman" w:eastAsia="宋体" w:hAnsi="Times New Roman" w:cs="Times New Roman"/>
          <w:kern w:val="2"/>
          <w:sz w:val="22"/>
          <w:szCs w:val="22"/>
        </w:rPr>
        <w:t xml:space="preserve">Guarantee Price Asking </w:t>
      </w:r>
      <w:r w:rsidR="00122388">
        <w:rPr>
          <w:rFonts w:ascii="Times New Roman" w:eastAsia="宋体" w:hAnsi="Times New Roman" w:cs="Times New Roman"/>
          <w:kern w:val="2"/>
          <w:sz w:val="22"/>
          <w:szCs w:val="22"/>
        </w:rPr>
        <w:t>contract</w:t>
      </w:r>
    </w:p>
    <w:p w14:paraId="50CD8463" w14:textId="23847F8B" w:rsidR="00CC2DC4" w:rsidRPr="00B84280" w:rsidRDefault="00291D55" w:rsidP="00C643D1">
      <w:pPr>
        <w:pStyle w:val="2"/>
      </w:pPr>
      <w:r w:rsidRPr="00B84280">
        <w:t xml:space="preserve">VIII. </w:t>
      </w:r>
      <w:r w:rsidR="00CC2DC4" w:rsidRPr="00B84280">
        <w:t>Participation Method</w:t>
      </w:r>
    </w:p>
    <w:p w14:paraId="5E37CAD6" w14:textId="0639E665" w:rsidR="00DE0ED7" w:rsidRPr="00B84280" w:rsidRDefault="00727A08" w:rsidP="00727A08">
      <w:pPr>
        <w:widowControl w:val="0"/>
        <w:tabs>
          <w:tab w:val="left" w:pos="1276"/>
        </w:tabs>
        <w:snapToGrid w:val="0"/>
        <w:spacing w:afterLines="100" w:after="312"/>
        <w:rPr>
          <w:rStyle w:val="DeltaViewInsertion"/>
          <w:rFonts w:ascii="Times New Roman" w:hAnsi="Times New Roman" w:cs="Times New Roman"/>
          <w:color w:val="auto"/>
          <w:sz w:val="22"/>
          <w:szCs w:val="22"/>
          <w:u w:val="none"/>
        </w:rPr>
      </w:pPr>
      <w:r w:rsidRPr="00B84280">
        <w:rPr>
          <w:rStyle w:val="DeltaViewInsertion"/>
          <w:rFonts w:ascii="Times New Roman" w:hAnsi="Times New Roman" w:cs="Times New Roman"/>
          <w:color w:val="auto"/>
          <w:sz w:val="22"/>
          <w:szCs w:val="22"/>
          <w:u w:val="none"/>
        </w:rPr>
        <w:lastRenderedPageBreak/>
        <w:t xml:space="preserve">To engage in performance-guarantee price asking trades, market </w:t>
      </w:r>
      <w:r w:rsidR="009C295B" w:rsidRPr="00B84280">
        <w:rPr>
          <w:rStyle w:val="DeltaViewInsertion"/>
          <w:rFonts w:ascii="Times New Roman" w:hAnsi="Times New Roman" w:cs="Times New Roman"/>
          <w:color w:val="auto"/>
          <w:sz w:val="22"/>
          <w:szCs w:val="22"/>
          <w:u w:val="none"/>
        </w:rPr>
        <w:t>participants</w:t>
      </w:r>
      <w:r w:rsidR="000E7702" w:rsidRPr="00B84280">
        <w:rPr>
          <w:rStyle w:val="DeltaViewInsertion"/>
          <w:rFonts w:ascii="Times New Roman" w:hAnsi="Times New Roman" w:cs="Times New Roman"/>
          <w:color w:val="auto"/>
          <w:sz w:val="22"/>
          <w:szCs w:val="22"/>
          <w:u w:val="none"/>
        </w:rPr>
        <w:t xml:space="preserve"> sh</w:t>
      </w:r>
      <w:r w:rsidR="00DA405D" w:rsidRPr="00B84280">
        <w:rPr>
          <w:rStyle w:val="DeltaViewInsertion"/>
          <w:rFonts w:ascii="Times New Roman" w:hAnsi="Times New Roman" w:cs="Times New Roman"/>
          <w:color w:val="auto"/>
          <w:sz w:val="22"/>
          <w:szCs w:val="22"/>
          <w:u w:val="none"/>
        </w:rPr>
        <w:t>ould</w:t>
      </w:r>
      <w:r w:rsidR="000E7702" w:rsidRPr="00B84280">
        <w:rPr>
          <w:rStyle w:val="DeltaViewInsertion"/>
          <w:rFonts w:ascii="Times New Roman" w:hAnsi="Times New Roman" w:cs="Times New Roman"/>
          <w:color w:val="auto"/>
          <w:sz w:val="22"/>
          <w:szCs w:val="22"/>
          <w:u w:val="none"/>
        </w:rPr>
        <w:t>, based on their</w:t>
      </w:r>
      <w:r w:rsidR="0057678F" w:rsidRPr="00B84280">
        <w:rPr>
          <w:rStyle w:val="DeltaViewInsertion"/>
          <w:rFonts w:ascii="Times New Roman" w:hAnsi="Times New Roman" w:cs="Times New Roman"/>
          <w:color w:val="auto"/>
          <w:sz w:val="22"/>
          <w:szCs w:val="22"/>
          <w:u w:val="none"/>
        </w:rPr>
        <w:t xml:space="preserve"> </w:t>
      </w:r>
      <w:r w:rsidR="00DA405D" w:rsidRPr="00B84280">
        <w:rPr>
          <w:rStyle w:val="DeltaViewInsertion"/>
          <w:rFonts w:ascii="Times New Roman" w:hAnsi="Times New Roman" w:cs="Times New Roman"/>
          <w:color w:val="auto"/>
          <w:sz w:val="22"/>
          <w:szCs w:val="22"/>
          <w:u w:val="none"/>
        </w:rPr>
        <w:t>nature</w:t>
      </w:r>
      <w:r w:rsidR="000E7702" w:rsidRPr="00B84280">
        <w:rPr>
          <w:rStyle w:val="DeltaViewInsertion"/>
          <w:rFonts w:ascii="Times New Roman" w:hAnsi="Times New Roman" w:cs="Times New Roman"/>
          <w:color w:val="auto"/>
          <w:sz w:val="22"/>
          <w:szCs w:val="22"/>
          <w:u w:val="none"/>
        </w:rPr>
        <w:t>,</w:t>
      </w:r>
      <w:r w:rsidR="009C295B" w:rsidRPr="00B84280">
        <w:rPr>
          <w:rStyle w:val="DeltaViewInsertion"/>
          <w:rFonts w:ascii="Times New Roman" w:hAnsi="Times New Roman" w:cs="Times New Roman"/>
          <w:color w:val="auto"/>
          <w:sz w:val="22"/>
          <w:szCs w:val="22"/>
          <w:u w:val="none"/>
        </w:rPr>
        <w:t xml:space="preserve"> choose </w:t>
      </w:r>
      <w:r w:rsidRPr="00B84280">
        <w:rPr>
          <w:rStyle w:val="DeltaViewInsertion"/>
          <w:rFonts w:ascii="Times New Roman" w:hAnsi="Times New Roman" w:cs="Times New Roman"/>
          <w:color w:val="auto"/>
          <w:sz w:val="22"/>
          <w:szCs w:val="22"/>
          <w:u w:val="none"/>
        </w:rPr>
        <w:t xml:space="preserve">either the </w:t>
      </w:r>
      <w:r w:rsidR="00C61798" w:rsidRPr="00B84280">
        <w:rPr>
          <w:rStyle w:val="DeltaViewInsertion"/>
          <w:rFonts w:ascii="Times New Roman" w:hAnsi="Times New Roman" w:cs="Times New Roman"/>
          <w:color w:val="auto"/>
          <w:sz w:val="22"/>
          <w:szCs w:val="22"/>
          <w:u w:val="none"/>
        </w:rPr>
        <w:t>performance</w:t>
      </w:r>
      <w:r w:rsidR="00A20834" w:rsidRPr="00B84280">
        <w:rPr>
          <w:rStyle w:val="DeltaViewInsertion"/>
          <w:rFonts w:ascii="Times New Roman" w:hAnsi="Times New Roman" w:cs="Times New Roman"/>
          <w:color w:val="auto"/>
          <w:sz w:val="22"/>
          <w:szCs w:val="22"/>
          <w:u w:val="none"/>
        </w:rPr>
        <w:t>-</w:t>
      </w:r>
      <w:r w:rsidR="00C61798" w:rsidRPr="00B84280">
        <w:rPr>
          <w:rStyle w:val="DeltaViewInsertion"/>
          <w:rFonts w:ascii="Times New Roman" w:hAnsi="Times New Roman" w:cs="Times New Roman"/>
          <w:color w:val="auto"/>
          <w:sz w:val="22"/>
          <w:szCs w:val="22"/>
          <w:u w:val="none"/>
        </w:rPr>
        <w:t xml:space="preserve">guarantee price asking floor </w:t>
      </w:r>
      <w:r w:rsidR="00784E94" w:rsidRPr="00B84280">
        <w:rPr>
          <w:rStyle w:val="DeltaViewInsertion"/>
          <w:rFonts w:ascii="Times New Roman" w:hAnsi="Times New Roman" w:cs="Times New Roman"/>
          <w:color w:val="auto"/>
          <w:sz w:val="22"/>
          <w:szCs w:val="22"/>
          <w:u w:val="none"/>
        </w:rPr>
        <w:t xml:space="preserve">trading software </w:t>
      </w:r>
      <w:r w:rsidR="00784CCB" w:rsidRPr="00B84280">
        <w:rPr>
          <w:rStyle w:val="DeltaViewInsertion"/>
          <w:rFonts w:ascii="Times New Roman" w:hAnsi="Times New Roman" w:cs="Times New Roman"/>
          <w:color w:val="auto"/>
          <w:sz w:val="22"/>
          <w:szCs w:val="22"/>
          <w:u w:val="none"/>
        </w:rPr>
        <w:t>(SM</w:t>
      </w:r>
      <w:r w:rsidR="00A20834" w:rsidRPr="00B84280">
        <w:rPr>
          <w:rStyle w:val="DeltaViewInsertion"/>
          <w:rFonts w:ascii="Times New Roman" w:hAnsi="Times New Roman" w:cs="Times New Roman"/>
          <w:color w:val="auto"/>
          <w:sz w:val="22"/>
          <w:szCs w:val="22"/>
          <w:u w:val="none"/>
        </w:rPr>
        <w:t xml:space="preserve"> </w:t>
      </w:r>
      <w:r w:rsidR="00784E94" w:rsidRPr="00B84280">
        <w:rPr>
          <w:rStyle w:val="DeltaViewInsertion"/>
          <w:rFonts w:ascii="Times New Roman" w:hAnsi="Times New Roman" w:cs="Times New Roman"/>
          <w:color w:val="auto"/>
          <w:sz w:val="22"/>
          <w:szCs w:val="22"/>
          <w:u w:val="none"/>
        </w:rPr>
        <w:t xml:space="preserve">encryption </w:t>
      </w:r>
      <w:r w:rsidR="00A20834" w:rsidRPr="00B84280">
        <w:rPr>
          <w:rStyle w:val="DeltaViewInsertion"/>
          <w:rFonts w:ascii="Times New Roman" w:hAnsi="Times New Roman" w:cs="Times New Roman"/>
          <w:color w:val="auto"/>
          <w:sz w:val="22"/>
          <w:szCs w:val="22"/>
          <w:u w:val="none"/>
        </w:rPr>
        <w:t>version</w:t>
      </w:r>
      <w:r w:rsidR="00784CCB" w:rsidRPr="00B84280">
        <w:rPr>
          <w:rStyle w:val="DeltaViewInsertion"/>
          <w:rFonts w:ascii="Times New Roman" w:hAnsi="Times New Roman" w:cs="Times New Roman"/>
          <w:color w:val="auto"/>
          <w:sz w:val="22"/>
          <w:szCs w:val="22"/>
          <w:u w:val="none"/>
        </w:rPr>
        <w:t>)</w:t>
      </w:r>
      <w:r w:rsidR="00A20834" w:rsidRPr="00B84280">
        <w:rPr>
          <w:rStyle w:val="DeltaViewInsertion"/>
          <w:rFonts w:ascii="Times New Roman" w:hAnsi="Times New Roman" w:cs="Times New Roman"/>
          <w:color w:val="auto"/>
          <w:sz w:val="22"/>
          <w:szCs w:val="22"/>
          <w:u w:val="none"/>
        </w:rPr>
        <w:t xml:space="preserve"> </w:t>
      </w:r>
      <w:r w:rsidR="00784E94" w:rsidRPr="00B84280">
        <w:rPr>
          <w:rStyle w:val="DeltaViewInsertion"/>
          <w:rFonts w:ascii="Times New Roman" w:hAnsi="Times New Roman" w:cs="Times New Roman"/>
          <w:color w:val="auto"/>
          <w:sz w:val="22"/>
          <w:szCs w:val="22"/>
          <w:u w:val="none"/>
        </w:rPr>
        <w:t xml:space="preserve">provided by the Exchange </w:t>
      </w:r>
      <w:r w:rsidR="00A20834" w:rsidRPr="00B84280">
        <w:rPr>
          <w:rStyle w:val="DeltaViewInsertion"/>
          <w:rFonts w:ascii="Times New Roman" w:hAnsi="Times New Roman" w:cs="Times New Roman"/>
          <w:color w:val="auto"/>
          <w:sz w:val="22"/>
          <w:szCs w:val="22"/>
          <w:u w:val="none"/>
        </w:rPr>
        <w:t xml:space="preserve">or </w:t>
      </w:r>
      <w:r w:rsidR="00784E94" w:rsidRPr="00B84280">
        <w:rPr>
          <w:rStyle w:val="DeltaViewInsertion"/>
          <w:rFonts w:ascii="Times New Roman" w:hAnsi="Times New Roman" w:cs="Times New Roman"/>
          <w:color w:val="auto"/>
          <w:sz w:val="22"/>
          <w:szCs w:val="22"/>
          <w:u w:val="none"/>
        </w:rPr>
        <w:t>the floor trading software provided by their International Members</w:t>
      </w:r>
      <w:r w:rsidR="00A20834" w:rsidRPr="00B84280">
        <w:rPr>
          <w:rStyle w:val="DeltaViewInsertion"/>
          <w:rFonts w:ascii="Times New Roman" w:hAnsi="Times New Roman" w:cs="Times New Roman"/>
          <w:color w:val="auto"/>
          <w:sz w:val="22"/>
          <w:szCs w:val="22"/>
          <w:u w:val="none"/>
        </w:rPr>
        <w:t>.</w:t>
      </w:r>
    </w:p>
    <w:p w14:paraId="2D1DC32D" w14:textId="6BF6010C" w:rsidR="00CC2DC4" w:rsidRPr="00B84280" w:rsidRDefault="00727A08" w:rsidP="00291D55">
      <w:pPr>
        <w:widowControl w:val="0"/>
        <w:tabs>
          <w:tab w:val="left" w:pos="1276"/>
        </w:tabs>
        <w:snapToGrid w:val="0"/>
        <w:spacing w:afterLines="100" w:after="312"/>
        <w:rPr>
          <w:rFonts w:hAnsi="Cambria Math"/>
          <w:color w:val="FF0000"/>
          <w:sz w:val="22"/>
          <w:szCs w:val="22"/>
        </w:rPr>
      </w:pPr>
      <w:r w:rsidRPr="00B84280">
        <w:rPr>
          <w:rStyle w:val="DeltaViewInsertion"/>
          <w:rFonts w:ascii="Times New Roman" w:hAnsi="Times New Roman" w:cs="Times New Roman"/>
          <w:color w:val="auto"/>
          <w:sz w:val="22"/>
          <w:szCs w:val="22"/>
          <w:u w:val="none"/>
        </w:rPr>
        <w:t>If a</w:t>
      </w:r>
      <w:r w:rsidR="00DE0ED7" w:rsidRPr="00B84280">
        <w:rPr>
          <w:rStyle w:val="DeltaViewInsertion"/>
          <w:rFonts w:ascii="Times New Roman" w:hAnsi="Times New Roman" w:cs="Times New Roman"/>
          <w:color w:val="auto"/>
          <w:sz w:val="22"/>
          <w:szCs w:val="22"/>
          <w:u w:val="none"/>
        </w:rPr>
        <w:t xml:space="preserve"> </w:t>
      </w:r>
      <w:r w:rsidR="00051E5B" w:rsidRPr="00B84280">
        <w:rPr>
          <w:rFonts w:ascii="Times New Roman" w:eastAsia="宋体" w:hAnsi="Times New Roman" w:cs="Times New Roman"/>
          <w:kern w:val="2"/>
          <w:sz w:val="22"/>
          <w:szCs w:val="22"/>
        </w:rPr>
        <w:t xml:space="preserve">market participant </w:t>
      </w:r>
      <w:r w:rsidR="000E7702" w:rsidRPr="00B84280">
        <w:rPr>
          <w:rFonts w:ascii="Times New Roman" w:eastAsia="宋体" w:hAnsi="Times New Roman" w:cs="Times New Roman"/>
          <w:kern w:val="2"/>
          <w:sz w:val="22"/>
          <w:szCs w:val="22"/>
        </w:rPr>
        <w:t>connect</w:t>
      </w:r>
      <w:r w:rsidR="00DE0ED7" w:rsidRPr="00B84280">
        <w:rPr>
          <w:rFonts w:ascii="Times New Roman" w:eastAsia="宋体" w:hAnsi="Times New Roman" w:cs="Times New Roman"/>
          <w:kern w:val="2"/>
          <w:sz w:val="22"/>
          <w:szCs w:val="22"/>
        </w:rPr>
        <w:t>s</w:t>
      </w:r>
      <w:r w:rsidR="000E7702"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through</w:t>
      </w:r>
      <w:r w:rsidR="000E7702"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 xml:space="preserve">a </w:t>
      </w:r>
      <w:r w:rsidR="00A633C5" w:rsidRPr="00B84280">
        <w:rPr>
          <w:rFonts w:ascii="Times New Roman" w:eastAsia="宋体" w:hAnsi="Times New Roman" w:cs="Times New Roman"/>
          <w:kern w:val="2"/>
          <w:sz w:val="22"/>
          <w:szCs w:val="22"/>
        </w:rPr>
        <w:t>Tier Two System</w:t>
      </w:r>
      <w:r w:rsidR="00DE0ED7" w:rsidRPr="00B84280">
        <w:rPr>
          <w:rFonts w:ascii="Times New Roman" w:eastAsia="宋体" w:hAnsi="Times New Roman" w:cs="Times New Roman"/>
          <w:kern w:val="2"/>
          <w:sz w:val="22"/>
          <w:szCs w:val="22"/>
        </w:rPr>
        <w:t>, it</w:t>
      </w:r>
      <w:r w:rsidR="009E4CA5" w:rsidRPr="00B84280">
        <w:rPr>
          <w:rFonts w:ascii="Times New Roman" w:eastAsia="宋体" w:hAnsi="Times New Roman" w:cs="Times New Roman"/>
          <w:kern w:val="2"/>
          <w:sz w:val="22"/>
          <w:szCs w:val="22"/>
        </w:rPr>
        <w:t xml:space="preserve"> </w:t>
      </w:r>
      <w:r w:rsidR="00051E5B" w:rsidRPr="00B84280">
        <w:rPr>
          <w:rFonts w:ascii="Times New Roman" w:eastAsia="宋体" w:hAnsi="Times New Roman" w:cs="Times New Roman"/>
          <w:kern w:val="2"/>
          <w:sz w:val="22"/>
          <w:szCs w:val="22"/>
        </w:rPr>
        <w:t>sh</w:t>
      </w:r>
      <w:r w:rsidR="00966E61" w:rsidRPr="00B84280">
        <w:rPr>
          <w:rFonts w:ascii="Times New Roman" w:eastAsia="宋体" w:hAnsi="Times New Roman" w:cs="Times New Roman"/>
          <w:kern w:val="2"/>
          <w:sz w:val="22"/>
          <w:szCs w:val="22"/>
        </w:rPr>
        <w:t>ould</w:t>
      </w:r>
      <w:r w:rsidR="00051E5B" w:rsidRPr="00B84280">
        <w:rPr>
          <w:rFonts w:ascii="Times New Roman" w:eastAsia="宋体" w:hAnsi="Times New Roman" w:cs="Times New Roman"/>
          <w:kern w:val="2"/>
          <w:sz w:val="22"/>
          <w:szCs w:val="22"/>
        </w:rPr>
        <w:t xml:space="preserve"> </w:t>
      </w:r>
      <w:r w:rsidRPr="00B84280">
        <w:rPr>
          <w:rFonts w:ascii="Times New Roman" w:eastAsia="宋体" w:hAnsi="Times New Roman" w:cs="Times New Roman"/>
          <w:kern w:val="2"/>
          <w:sz w:val="22"/>
          <w:szCs w:val="22"/>
        </w:rPr>
        <w:t>comply with the API</w:t>
      </w:r>
      <w:r w:rsidR="00051E5B" w:rsidRPr="00B84280">
        <w:rPr>
          <w:rFonts w:ascii="Times New Roman" w:eastAsia="宋体" w:hAnsi="Times New Roman" w:cs="Times New Roman"/>
          <w:kern w:val="2"/>
          <w:sz w:val="22"/>
          <w:szCs w:val="22"/>
        </w:rPr>
        <w:t xml:space="preserve"> rules </w:t>
      </w:r>
      <w:r w:rsidRPr="00B84280">
        <w:rPr>
          <w:rFonts w:ascii="Times New Roman" w:eastAsia="宋体" w:hAnsi="Times New Roman" w:cs="Times New Roman"/>
          <w:kern w:val="2"/>
          <w:sz w:val="22"/>
          <w:szCs w:val="22"/>
        </w:rPr>
        <w:t xml:space="preserve">for </w:t>
      </w:r>
      <w:r w:rsidR="00051E5B" w:rsidRPr="00B84280">
        <w:rPr>
          <w:rFonts w:ascii="Times New Roman" w:eastAsia="宋体" w:hAnsi="Times New Roman" w:cs="Times New Roman"/>
          <w:kern w:val="2"/>
          <w:sz w:val="22"/>
          <w:szCs w:val="22"/>
        </w:rPr>
        <w:t xml:space="preserve">SGE </w:t>
      </w:r>
      <w:r w:rsidR="00DE0ED7" w:rsidRPr="00B84280">
        <w:rPr>
          <w:rFonts w:ascii="Times New Roman" w:eastAsia="宋体" w:hAnsi="Times New Roman" w:cs="Times New Roman"/>
          <w:kern w:val="2"/>
          <w:sz w:val="22"/>
          <w:szCs w:val="22"/>
        </w:rPr>
        <w:t>Tier Two Systems</w:t>
      </w:r>
      <w:r w:rsidR="00051E5B" w:rsidRPr="00B84280">
        <w:rPr>
          <w:rFonts w:ascii="Times New Roman" w:eastAsia="宋体" w:hAnsi="Times New Roman" w:cs="Times New Roman"/>
          <w:kern w:val="2"/>
          <w:sz w:val="22"/>
          <w:szCs w:val="22"/>
        </w:rPr>
        <w:t>.</w:t>
      </w:r>
    </w:p>
    <w:p w14:paraId="65B62A86" w14:textId="7D139302" w:rsidR="00291D55" w:rsidRPr="00B84280" w:rsidRDefault="00CC2DC4" w:rsidP="00C643D1">
      <w:pPr>
        <w:pStyle w:val="2"/>
      </w:pPr>
      <w:r w:rsidRPr="00B84280">
        <w:t xml:space="preserve">IX. </w:t>
      </w:r>
      <w:r w:rsidR="004C3DB3" w:rsidRPr="00B84280">
        <w:t>Miscellaneous</w:t>
      </w:r>
    </w:p>
    <w:p w14:paraId="13873EEE" w14:textId="672BF981" w:rsidR="00862477" w:rsidRPr="00B84280" w:rsidRDefault="00986C66" w:rsidP="00EB1F8E">
      <w:pPr>
        <w:widowControl w:val="0"/>
        <w:tabs>
          <w:tab w:val="left" w:pos="1276"/>
        </w:tabs>
        <w:snapToGrid w:val="0"/>
        <w:spacing w:afterLines="100" w:after="312"/>
        <w:rPr>
          <w:rFonts w:ascii="Times New Roman" w:eastAsia="宋体" w:hAnsi="Times New Roman" w:cs="Times New Roman"/>
          <w:kern w:val="2"/>
          <w:sz w:val="22"/>
          <w:szCs w:val="22"/>
        </w:rPr>
      </w:pPr>
      <w:r w:rsidRPr="00B84280">
        <w:rPr>
          <w:rFonts w:ascii="Times New Roman" w:eastAsia="宋体" w:hAnsi="Times New Roman" w:cs="Times New Roman"/>
          <w:kern w:val="2"/>
          <w:sz w:val="22"/>
          <w:szCs w:val="22"/>
        </w:rPr>
        <w:t xml:space="preserve">The </w:t>
      </w:r>
      <w:r w:rsidR="00291D55" w:rsidRPr="00B84280">
        <w:rPr>
          <w:rFonts w:ascii="Times New Roman" w:eastAsia="宋体" w:hAnsi="Times New Roman" w:cs="Times New Roman"/>
          <w:kern w:val="2"/>
          <w:sz w:val="22"/>
          <w:szCs w:val="22"/>
        </w:rPr>
        <w:t xml:space="preserve">performance-guarantee price asking contracts listed on the Exchange </w:t>
      </w:r>
      <w:r w:rsidRPr="00B84280">
        <w:rPr>
          <w:rFonts w:ascii="Times New Roman" w:eastAsia="宋体" w:hAnsi="Times New Roman" w:cs="Times New Roman"/>
          <w:kern w:val="2"/>
          <w:sz w:val="22"/>
          <w:szCs w:val="22"/>
        </w:rPr>
        <w:t xml:space="preserve">are gold contracts and settled by </w:t>
      </w:r>
      <w:r w:rsidR="00291D55" w:rsidRPr="00B84280">
        <w:rPr>
          <w:rFonts w:ascii="Times New Roman" w:eastAsia="宋体" w:hAnsi="Times New Roman" w:cs="Times New Roman"/>
          <w:kern w:val="2"/>
          <w:sz w:val="22"/>
          <w:szCs w:val="22"/>
        </w:rPr>
        <w:t xml:space="preserve">physical delivery. Following </w:t>
      </w:r>
      <w:r w:rsidR="00EB1F8E" w:rsidRPr="00B84280">
        <w:rPr>
          <w:rFonts w:ascii="Times New Roman" w:eastAsia="宋体" w:hAnsi="Times New Roman" w:cs="Times New Roman"/>
          <w:kern w:val="2"/>
          <w:sz w:val="22"/>
          <w:szCs w:val="22"/>
        </w:rPr>
        <w:t xml:space="preserve">trade </w:t>
      </w:r>
      <w:r w:rsidR="00291D55" w:rsidRPr="00B84280">
        <w:rPr>
          <w:rFonts w:ascii="Times New Roman" w:eastAsia="宋体" w:hAnsi="Times New Roman" w:cs="Times New Roman"/>
          <w:kern w:val="2"/>
          <w:sz w:val="22"/>
          <w:szCs w:val="22"/>
        </w:rPr>
        <w:t xml:space="preserve">settlement, VAT invoice </w:t>
      </w:r>
      <w:r w:rsidR="00EB1F8E" w:rsidRPr="00B84280">
        <w:rPr>
          <w:rFonts w:ascii="Times New Roman" w:eastAsia="宋体" w:hAnsi="Times New Roman" w:cs="Times New Roman"/>
          <w:kern w:val="2"/>
          <w:sz w:val="22"/>
          <w:szCs w:val="22"/>
        </w:rPr>
        <w:t xml:space="preserve">should be </w:t>
      </w:r>
      <w:r w:rsidR="00291D55" w:rsidRPr="00B84280">
        <w:rPr>
          <w:rFonts w:ascii="Times New Roman" w:eastAsia="宋体" w:hAnsi="Times New Roman" w:cs="Times New Roman"/>
          <w:kern w:val="2"/>
          <w:sz w:val="22"/>
          <w:szCs w:val="22"/>
        </w:rPr>
        <w:t xml:space="preserve">issued in the same </w:t>
      </w:r>
      <w:r w:rsidR="00EB1F8E" w:rsidRPr="00B84280">
        <w:rPr>
          <w:rFonts w:ascii="Times New Roman" w:eastAsia="宋体" w:hAnsi="Times New Roman" w:cs="Times New Roman"/>
          <w:kern w:val="2"/>
          <w:sz w:val="22"/>
          <w:szCs w:val="22"/>
        </w:rPr>
        <w:t xml:space="preserve">manner as for </w:t>
      </w:r>
      <w:r w:rsidR="00DD73F5" w:rsidRPr="00B84280">
        <w:rPr>
          <w:rFonts w:ascii="Times New Roman" w:eastAsia="宋体" w:hAnsi="Times New Roman" w:cs="Times New Roman"/>
          <w:kern w:val="2"/>
          <w:sz w:val="22"/>
          <w:szCs w:val="22"/>
        </w:rPr>
        <w:t>bilateral-credit</w:t>
      </w:r>
      <w:r w:rsidR="00CC2DC4" w:rsidRPr="00B84280">
        <w:rPr>
          <w:rFonts w:ascii="Times New Roman" w:eastAsia="宋体" w:hAnsi="Times New Roman" w:cs="Times New Roman"/>
          <w:kern w:val="2"/>
          <w:sz w:val="22"/>
          <w:szCs w:val="22"/>
        </w:rPr>
        <w:t xml:space="preserve"> </w:t>
      </w:r>
      <w:r w:rsidR="00170381" w:rsidRPr="00B84280">
        <w:rPr>
          <w:rFonts w:ascii="Times New Roman" w:eastAsia="宋体" w:hAnsi="Times New Roman" w:cs="Times New Roman"/>
          <w:kern w:val="2"/>
          <w:sz w:val="22"/>
          <w:szCs w:val="22"/>
        </w:rPr>
        <w:t xml:space="preserve">price </w:t>
      </w:r>
      <w:r w:rsidR="00CC2DC4" w:rsidRPr="00B84280">
        <w:rPr>
          <w:rFonts w:ascii="Times New Roman" w:eastAsia="宋体" w:hAnsi="Times New Roman" w:cs="Times New Roman"/>
          <w:kern w:val="2"/>
          <w:sz w:val="22"/>
          <w:szCs w:val="22"/>
        </w:rPr>
        <w:t>asking</w:t>
      </w:r>
      <w:r w:rsidR="00170381" w:rsidRPr="00B84280">
        <w:rPr>
          <w:rFonts w:ascii="Times New Roman" w:eastAsia="宋体" w:hAnsi="Times New Roman" w:cs="Times New Roman"/>
          <w:kern w:val="2"/>
          <w:sz w:val="22"/>
          <w:szCs w:val="22"/>
        </w:rPr>
        <w:t xml:space="preserve"> </w:t>
      </w:r>
      <w:r w:rsidR="000003C1" w:rsidRPr="00B84280">
        <w:rPr>
          <w:rFonts w:ascii="Times New Roman" w:eastAsia="宋体" w:hAnsi="Times New Roman" w:cs="Times New Roman"/>
          <w:kern w:val="2"/>
          <w:sz w:val="22"/>
          <w:szCs w:val="22"/>
        </w:rPr>
        <w:t xml:space="preserve">trades in </w:t>
      </w:r>
      <w:r w:rsidR="00EB1F8E" w:rsidRPr="00B84280">
        <w:rPr>
          <w:rFonts w:ascii="Times New Roman" w:eastAsia="宋体" w:hAnsi="Times New Roman" w:cs="Times New Roman"/>
          <w:kern w:val="2"/>
          <w:sz w:val="22"/>
          <w:szCs w:val="22"/>
        </w:rPr>
        <w:t>gold contracts</w:t>
      </w:r>
      <w:r w:rsidR="000003C1" w:rsidRPr="00B84280">
        <w:rPr>
          <w:rFonts w:ascii="Times New Roman" w:eastAsia="宋体" w:hAnsi="Times New Roman" w:cs="Times New Roman"/>
          <w:kern w:val="2"/>
          <w:sz w:val="22"/>
          <w:szCs w:val="22"/>
        </w:rPr>
        <w:t>.</w:t>
      </w:r>
    </w:p>
    <w:sectPr w:rsidR="00862477" w:rsidRPr="00B842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5C16" w14:textId="77777777" w:rsidR="006E01B7" w:rsidRDefault="006E01B7" w:rsidP="00A43F29">
      <w:pPr>
        <w:spacing w:line="240" w:lineRule="auto"/>
      </w:pPr>
      <w:r>
        <w:separator/>
      </w:r>
    </w:p>
  </w:endnote>
  <w:endnote w:type="continuationSeparator" w:id="0">
    <w:p w14:paraId="5B57A30A" w14:textId="77777777" w:rsidR="006E01B7" w:rsidRDefault="006E01B7" w:rsidP="00A43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32259"/>
      <w:docPartObj>
        <w:docPartGallery w:val="Page Numbers (Bottom of Page)"/>
        <w:docPartUnique/>
      </w:docPartObj>
    </w:sdtPr>
    <w:sdtEndPr>
      <w:rPr>
        <w:rFonts w:ascii="Times New Roman" w:hAnsi="Times New Roman" w:cs="Times New Roman"/>
        <w:sz w:val="18"/>
        <w:szCs w:val="20"/>
      </w:rPr>
    </w:sdtEndPr>
    <w:sdtContent>
      <w:p w14:paraId="30F9238C" w14:textId="77777777" w:rsidR="00364D35" w:rsidRPr="00A43F29" w:rsidRDefault="009D1959" w:rsidP="00C36E0D">
        <w:pPr>
          <w:pStyle w:val="a5"/>
          <w:jc w:val="center"/>
          <w:rPr>
            <w:rFonts w:ascii="Times New Roman" w:hAnsi="Times New Roman" w:cs="Times New Roman"/>
            <w:sz w:val="18"/>
            <w:szCs w:val="20"/>
          </w:rPr>
        </w:pPr>
        <w:r w:rsidRPr="00A43F29">
          <w:rPr>
            <w:rFonts w:ascii="Times New Roman" w:hAnsi="Times New Roman" w:cs="Times New Roman"/>
            <w:sz w:val="18"/>
            <w:szCs w:val="20"/>
          </w:rPr>
          <w:fldChar w:fldCharType="begin"/>
        </w:r>
        <w:r w:rsidRPr="00A43F29">
          <w:rPr>
            <w:rFonts w:ascii="Times New Roman" w:hAnsi="Times New Roman" w:cs="Times New Roman"/>
            <w:sz w:val="18"/>
            <w:szCs w:val="20"/>
          </w:rPr>
          <w:instrText>PAGE   \* MERGEFORMAT</w:instrText>
        </w:r>
        <w:r w:rsidRPr="00A43F29">
          <w:rPr>
            <w:rFonts w:ascii="Times New Roman" w:hAnsi="Times New Roman" w:cs="Times New Roman"/>
            <w:sz w:val="18"/>
            <w:szCs w:val="20"/>
          </w:rPr>
          <w:fldChar w:fldCharType="separate"/>
        </w:r>
        <w:r w:rsidR="009A0B0A" w:rsidRPr="009A0B0A">
          <w:rPr>
            <w:rFonts w:ascii="Times New Roman" w:hAnsi="Times New Roman" w:cs="Times New Roman"/>
            <w:noProof/>
            <w:sz w:val="18"/>
            <w:szCs w:val="20"/>
            <w:lang w:val="zh-CN"/>
          </w:rPr>
          <w:t>4</w:t>
        </w:r>
        <w:r w:rsidRPr="00A43F29">
          <w:rPr>
            <w:rFonts w:ascii="Times New Roman" w:hAnsi="Times New Roman" w:cs="Times New Roman"/>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1017" w14:textId="77777777" w:rsidR="006E01B7" w:rsidRDefault="006E01B7" w:rsidP="00A43F29">
      <w:pPr>
        <w:spacing w:line="240" w:lineRule="auto"/>
      </w:pPr>
      <w:r>
        <w:separator/>
      </w:r>
    </w:p>
  </w:footnote>
  <w:footnote w:type="continuationSeparator" w:id="0">
    <w:p w14:paraId="00B8251F" w14:textId="77777777" w:rsidR="006E01B7" w:rsidRDefault="006E01B7" w:rsidP="00A43F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7699E"/>
    <w:multiLevelType w:val="hybridMultilevel"/>
    <w:tmpl w:val="37120682"/>
    <w:lvl w:ilvl="0" w:tplc="43F0C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642D0"/>
    <w:multiLevelType w:val="hybridMultilevel"/>
    <w:tmpl w:val="6F9420FC"/>
    <w:lvl w:ilvl="0" w:tplc="32960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F687B"/>
    <w:multiLevelType w:val="hybridMultilevel"/>
    <w:tmpl w:val="1D3A7FE4"/>
    <w:lvl w:ilvl="0" w:tplc="32960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B7BF1"/>
    <w:multiLevelType w:val="hybridMultilevel"/>
    <w:tmpl w:val="DF5EA3B2"/>
    <w:lvl w:ilvl="0" w:tplc="43F0C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090452">
    <w:abstractNumId w:val="2"/>
  </w:num>
  <w:num w:numId="2" w16cid:durableId="77486794">
    <w:abstractNumId w:val="1"/>
  </w:num>
  <w:num w:numId="3" w16cid:durableId="501361249">
    <w:abstractNumId w:val="0"/>
  </w:num>
  <w:num w:numId="4" w16cid:durableId="1328829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72"/>
    <w:rsid w:val="000003C1"/>
    <w:rsid w:val="00013EEA"/>
    <w:rsid w:val="000266A6"/>
    <w:rsid w:val="00051E5B"/>
    <w:rsid w:val="00060142"/>
    <w:rsid w:val="000621F4"/>
    <w:rsid w:val="00066410"/>
    <w:rsid w:val="000708E2"/>
    <w:rsid w:val="000851AE"/>
    <w:rsid w:val="00094BE9"/>
    <w:rsid w:val="000B3AC6"/>
    <w:rsid w:val="000E71A0"/>
    <w:rsid w:val="000E7702"/>
    <w:rsid w:val="00101B5A"/>
    <w:rsid w:val="00110C83"/>
    <w:rsid w:val="00112AE4"/>
    <w:rsid w:val="00122388"/>
    <w:rsid w:val="00127BFD"/>
    <w:rsid w:val="0013082A"/>
    <w:rsid w:val="00160312"/>
    <w:rsid w:val="00170381"/>
    <w:rsid w:val="00176D93"/>
    <w:rsid w:val="001B5683"/>
    <w:rsid w:val="001B67A8"/>
    <w:rsid w:val="001C6800"/>
    <w:rsid w:val="001D277F"/>
    <w:rsid w:val="002073CB"/>
    <w:rsid w:val="0025205A"/>
    <w:rsid w:val="00275519"/>
    <w:rsid w:val="00291D55"/>
    <w:rsid w:val="002B4AB4"/>
    <w:rsid w:val="002D7951"/>
    <w:rsid w:val="0030710B"/>
    <w:rsid w:val="0031445A"/>
    <w:rsid w:val="00316978"/>
    <w:rsid w:val="00317607"/>
    <w:rsid w:val="003210BB"/>
    <w:rsid w:val="0032166E"/>
    <w:rsid w:val="00321BB4"/>
    <w:rsid w:val="00324D9A"/>
    <w:rsid w:val="00333DA9"/>
    <w:rsid w:val="003368D6"/>
    <w:rsid w:val="00336B34"/>
    <w:rsid w:val="00341B70"/>
    <w:rsid w:val="00377457"/>
    <w:rsid w:val="00387CD0"/>
    <w:rsid w:val="003A3E3B"/>
    <w:rsid w:val="003A6386"/>
    <w:rsid w:val="003A6F16"/>
    <w:rsid w:val="003C4BEA"/>
    <w:rsid w:val="003C67DC"/>
    <w:rsid w:val="003D2123"/>
    <w:rsid w:val="003F2B3C"/>
    <w:rsid w:val="00401A36"/>
    <w:rsid w:val="00414E4D"/>
    <w:rsid w:val="00417960"/>
    <w:rsid w:val="00424FE8"/>
    <w:rsid w:val="004612B7"/>
    <w:rsid w:val="00467D3F"/>
    <w:rsid w:val="00471007"/>
    <w:rsid w:val="004714FE"/>
    <w:rsid w:val="00485FD9"/>
    <w:rsid w:val="00491FE7"/>
    <w:rsid w:val="00496F2E"/>
    <w:rsid w:val="004C3DB3"/>
    <w:rsid w:val="004C66B2"/>
    <w:rsid w:val="004D11A9"/>
    <w:rsid w:val="004D495C"/>
    <w:rsid w:val="004D59AA"/>
    <w:rsid w:val="004D67CE"/>
    <w:rsid w:val="00507EE0"/>
    <w:rsid w:val="0052043F"/>
    <w:rsid w:val="00527684"/>
    <w:rsid w:val="0053241B"/>
    <w:rsid w:val="005346E0"/>
    <w:rsid w:val="00551FC6"/>
    <w:rsid w:val="00552339"/>
    <w:rsid w:val="00554132"/>
    <w:rsid w:val="00560318"/>
    <w:rsid w:val="00566804"/>
    <w:rsid w:val="00574DDE"/>
    <w:rsid w:val="0057678F"/>
    <w:rsid w:val="00576EAB"/>
    <w:rsid w:val="0058082C"/>
    <w:rsid w:val="00585148"/>
    <w:rsid w:val="00587917"/>
    <w:rsid w:val="005B55C7"/>
    <w:rsid w:val="005D1B3D"/>
    <w:rsid w:val="005D5601"/>
    <w:rsid w:val="005F52E7"/>
    <w:rsid w:val="0062423E"/>
    <w:rsid w:val="00662A4E"/>
    <w:rsid w:val="0066413B"/>
    <w:rsid w:val="00664183"/>
    <w:rsid w:val="00667CAB"/>
    <w:rsid w:val="00674A3B"/>
    <w:rsid w:val="006805CD"/>
    <w:rsid w:val="00682418"/>
    <w:rsid w:val="00682469"/>
    <w:rsid w:val="006A3409"/>
    <w:rsid w:val="006C0FA3"/>
    <w:rsid w:val="006D19D3"/>
    <w:rsid w:val="006E01B7"/>
    <w:rsid w:val="006F1959"/>
    <w:rsid w:val="00700766"/>
    <w:rsid w:val="00720CE3"/>
    <w:rsid w:val="007216C0"/>
    <w:rsid w:val="00727A08"/>
    <w:rsid w:val="00737172"/>
    <w:rsid w:val="00773930"/>
    <w:rsid w:val="00774FDA"/>
    <w:rsid w:val="00775F1B"/>
    <w:rsid w:val="00784CCB"/>
    <w:rsid w:val="00784E94"/>
    <w:rsid w:val="007A41DC"/>
    <w:rsid w:val="007C2A11"/>
    <w:rsid w:val="007C4F77"/>
    <w:rsid w:val="007C75C8"/>
    <w:rsid w:val="0080548E"/>
    <w:rsid w:val="00810FBA"/>
    <w:rsid w:val="00824D98"/>
    <w:rsid w:val="00854167"/>
    <w:rsid w:val="00862477"/>
    <w:rsid w:val="00865DA5"/>
    <w:rsid w:val="00885E77"/>
    <w:rsid w:val="008C47FC"/>
    <w:rsid w:val="008D2F9A"/>
    <w:rsid w:val="008D5DAF"/>
    <w:rsid w:val="008E023F"/>
    <w:rsid w:val="008E3509"/>
    <w:rsid w:val="00902053"/>
    <w:rsid w:val="00910DFF"/>
    <w:rsid w:val="009336C7"/>
    <w:rsid w:val="00952233"/>
    <w:rsid w:val="00955ED5"/>
    <w:rsid w:val="00966E61"/>
    <w:rsid w:val="00986C66"/>
    <w:rsid w:val="0099134D"/>
    <w:rsid w:val="00997854"/>
    <w:rsid w:val="009A0B0A"/>
    <w:rsid w:val="009A6515"/>
    <w:rsid w:val="009C295B"/>
    <w:rsid w:val="009C37D2"/>
    <w:rsid w:val="009D190F"/>
    <w:rsid w:val="009D1959"/>
    <w:rsid w:val="009E1E2C"/>
    <w:rsid w:val="009E4CA5"/>
    <w:rsid w:val="009F17A8"/>
    <w:rsid w:val="00A20834"/>
    <w:rsid w:val="00A32438"/>
    <w:rsid w:val="00A43F29"/>
    <w:rsid w:val="00A54554"/>
    <w:rsid w:val="00A55029"/>
    <w:rsid w:val="00A633C5"/>
    <w:rsid w:val="00A74740"/>
    <w:rsid w:val="00A82E0C"/>
    <w:rsid w:val="00A87314"/>
    <w:rsid w:val="00AD3BBF"/>
    <w:rsid w:val="00AF6FF3"/>
    <w:rsid w:val="00B468C6"/>
    <w:rsid w:val="00B47A29"/>
    <w:rsid w:val="00B6528D"/>
    <w:rsid w:val="00B65881"/>
    <w:rsid w:val="00B84280"/>
    <w:rsid w:val="00BA064B"/>
    <w:rsid w:val="00BC1B8A"/>
    <w:rsid w:val="00BD1FA4"/>
    <w:rsid w:val="00BE52D1"/>
    <w:rsid w:val="00BF34FA"/>
    <w:rsid w:val="00C10758"/>
    <w:rsid w:val="00C4602E"/>
    <w:rsid w:val="00C57BCE"/>
    <w:rsid w:val="00C61798"/>
    <w:rsid w:val="00C643D1"/>
    <w:rsid w:val="00C67D1D"/>
    <w:rsid w:val="00CA6AC1"/>
    <w:rsid w:val="00CB0978"/>
    <w:rsid w:val="00CB7A37"/>
    <w:rsid w:val="00CC2DC4"/>
    <w:rsid w:val="00CE7A7B"/>
    <w:rsid w:val="00CF0303"/>
    <w:rsid w:val="00CF4E10"/>
    <w:rsid w:val="00CF7367"/>
    <w:rsid w:val="00D003CE"/>
    <w:rsid w:val="00D32C00"/>
    <w:rsid w:val="00D36311"/>
    <w:rsid w:val="00D54136"/>
    <w:rsid w:val="00D623E8"/>
    <w:rsid w:val="00D80FC3"/>
    <w:rsid w:val="00D81E08"/>
    <w:rsid w:val="00D8244B"/>
    <w:rsid w:val="00D874ED"/>
    <w:rsid w:val="00D95C29"/>
    <w:rsid w:val="00DA016F"/>
    <w:rsid w:val="00DA405D"/>
    <w:rsid w:val="00DB04D2"/>
    <w:rsid w:val="00DC2D9C"/>
    <w:rsid w:val="00DC5BE4"/>
    <w:rsid w:val="00DD73F5"/>
    <w:rsid w:val="00DE0ED7"/>
    <w:rsid w:val="00DE1940"/>
    <w:rsid w:val="00DE7E01"/>
    <w:rsid w:val="00DF6364"/>
    <w:rsid w:val="00E25D4D"/>
    <w:rsid w:val="00E34CCE"/>
    <w:rsid w:val="00E435BD"/>
    <w:rsid w:val="00E458C5"/>
    <w:rsid w:val="00E642C1"/>
    <w:rsid w:val="00E647B0"/>
    <w:rsid w:val="00E67C7E"/>
    <w:rsid w:val="00E726AA"/>
    <w:rsid w:val="00E93287"/>
    <w:rsid w:val="00E94B5C"/>
    <w:rsid w:val="00EB1F8E"/>
    <w:rsid w:val="00F35E6A"/>
    <w:rsid w:val="00F411A4"/>
    <w:rsid w:val="00F608D4"/>
    <w:rsid w:val="00F6350D"/>
    <w:rsid w:val="00F76ED2"/>
    <w:rsid w:val="00F81C79"/>
    <w:rsid w:val="00F857A9"/>
    <w:rsid w:val="00FA5230"/>
    <w:rsid w:val="00FA6723"/>
    <w:rsid w:val="00FC0AB4"/>
    <w:rsid w:val="00FD2F89"/>
    <w:rsid w:val="00FE28AB"/>
    <w:rsid w:val="00FE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6A5B"/>
  <w15:docId w15:val="{62556DA3-4707-4381-84A2-B3DFF2B4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43D1"/>
    <w:pPr>
      <w:widowControl w:val="0"/>
      <w:snapToGrid w:val="0"/>
      <w:spacing w:afterLines="200" w:after="624"/>
      <w:jc w:val="center"/>
      <w:outlineLvl w:val="0"/>
    </w:pPr>
    <w:rPr>
      <w:rFonts w:ascii="Times New Roman" w:eastAsia="宋体" w:hAnsi="Times New Roman" w:cs="Times New Roman"/>
      <w:b/>
      <w:kern w:val="2"/>
      <w:sz w:val="28"/>
      <w:szCs w:val="28"/>
    </w:rPr>
  </w:style>
  <w:style w:type="paragraph" w:styleId="2">
    <w:name w:val="heading 2"/>
    <w:basedOn w:val="a"/>
    <w:next w:val="a"/>
    <w:link w:val="20"/>
    <w:uiPriority w:val="9"/>
    <w:unhideWhenUsed/>
    <w:qFormat/>
    <w:rsid w:val="00C643D1"/>
    <w:pPr>
      <w:widowControl w:val="0"/>
      <w:tabs>
        <w:tab w:val="left" w:pos="3686"/>
      </w:tabs>
      <w:snapToGrid w:val="0"/>
      <w:spacing w:afterLines="100" w:after="312"/>
      <w:outlineLvl w:val="1"/>
    </w:pPr>
    <w:rPr>
      <w:rFonts w:ascii="Times New Roman" w:eastAsia="宋体" w:hAnsi="Times New Roman" w:cs="Times New Roman"/>
      <w:b/>
      <w:bC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91D55"/>
    <w:pPr>
      <w:spacing w:line="240" w:lineRule="auto"/>
    </w:pPr>
    <w:rPr>
      <w:sz w:val="20"/>
      <w:szCs w:val="20"/>
    </w:rPr>
  </w:style>
  <w:style w:type="character" w:customStyle="1" w:styleId="a4">
    <w:name w:val="批注文字 字符"/>
    <w:basedOn w:val="a0"/>
    <w:link w:val="a3"/>
    <w:uiPriority w:val="99"/>
    <w:semiHidden/>
    <w:rsid w:val="00291D55"/>
    <w:rPr>
      <w:sz w:val="20"/>
      <w:szCs w:val="20"/>
    </w:rPr>
  </w:style>
  <w:style w:type="paragraph" w:styleId="a5">
    <w:name w:val="footer"/>
    <w:basedOn w:val="a"/>
    <w:link w:val="a6"/>
    <w:uiPriority w:val="99"/>
    <w:unhideWhenUsed/>
    <w:rsid w:val="00291D55"/>
    <w:pPr>
      <w:tabs>
        <w:tab w:val="center" w:pos="4680"/>
        <w:tab w:val="right" w:pos="9360"/>
      </w:tabs>
      <w:spacing w:line="240" w:lineRule="auto"/>
    </w:pPr>
  </w:style>
  <w:style w:type="character" w:customStyle="1" w:styleId="a6">
    <w:name w:val="页脚 字符"/>
    <w:basedOn w:val="a0"/>
    <w:link w:val="a5"/>
    <w:uiPriority w:val="99"/>
    <w:rsid w:val="00291D55"/>
  </w:style>
  <w:style w:type="character" w:styleId="a7">
    <w:name w:val="annotation reference"/>
    <w:uiPriority w:val="99"/>
    <w:semiHidden/>
    <w:unhideWhenUsed/>
    <w:rsid w:val="00291D55"/>
    <w:rPr>
      <w:rFonts w:cs="Times New Roman"/>
      <w:sz w:val="21"/>
      <w:szCs w:val="21"/>
    </w:rPr>
  </w:style>
  <w:style w:type="paragraph" w:styleId="a8">
    <w:name w:val="Balloon Text"/>
    <w:basedOn w:val="a"/>
    <w:link w:val="a9"/>
    <w:uiPriority w:val="99"/>
    <w:semiHidden/>
    <w:unhideWhenUsed/>
    <w:rsid w:val="00291D55"/>
    <w:pPr>
      <w:spacing w:line="240" w:lineRule="auto"/>
    </w:pPr>
    <w:rPr>
      <w:rFonts w:ascii="Tahoma" w:hAnsi="Tahoma" w:cs="Tahoma"/>
      <w:sz w:val="16"/>
      <w:szCs w:val="16"/>
    </w:rPr>
  </w:style>
  <w:style w:type="character" w:customStyle="1" w:styleId="a9">
    <w:name w:val="批注框文本 字符"/>
    <w:basedOn w:val="a0"/>
    <w:link w:val="a8"/>
    <w:uiPriority w:val="99"/>
    <w:semiHidden/>
    <w:rsid w:val="00291D55"/>
    <w:rPr>
      <w:rFonts w:ascii="Tahoma" w:hAnsi="Tahoma" w:cs="Tahoma"/>
      <w:sz w:val="16"/>
      <w:szCs w:val="16"/>
    </w:rPr>
  </w:style>
  <w:style w:type="paragraph" w:styleId="aa">
    <w:name w:val="header"/>
    <w:basedOn w:val="a"/>
    <w:link w:val="ab"/>
    <w:uiPriority w:val="99"/>
    <w:unhideWhenUsed/>
    <w:rsid w:val="00A43F29"/>
    <w:pPr>
      <w:tabs>
        <w:tab w:val="center" w:pos="4680"/>
        <w:tab w:val="right" w:pos="9360"/>
      </w:tabs>
      <w:spacing w:line="240" w:lineRule="auto"/>
    </w:pPr>
  </w:style>
  <w:style w:type="character" w:customStyle="1" w:styleId="ab">
    <w:name w:val="页眉 字符"/>
    <w:basedOn w:val="a0"/>
    <w:link w:val="aa"/>
    <w:uiPriority w:val="99"/>
    <w:rsid w:val="00A43F29"/>
  </w:style>
  <w:style w:type="paragraph" w:styleId="ac">
    <w:name w:val="annotation subject"/>
    <w:basedOn w:val="a3"/>
    <w:next w:val="a3"/>
    <w:link w:val="ad"/>
    <w:uiPriority w:val="99"/>
    <w:semiHidden/>
    <w:unhideWhenUsed/>
    <w:rsid w:val="00D54136"/>
    <w:rPr>
      <w:b/>
      <w:bCs/>
    </w:rPr>
  </w:style>
  <w:style w:type="character" w:customStyle="1" w:styleId="ad">
    <w:name w:val="批注主题 字符"/>
    <w:basedOn w:val="a4"/>
    <w:link w:val="ac"/>
    <w:uiPriority w:val="99"/>
    <w:semiHidden/>
    <w:rsid w:val="00D54136"/>
    <w:rPr>
      <w:b/>
      <w:bCs/>
      <w:sz w:val="20"/>
      <w:szCs w:val="20"/>
    </w:rPr>
  </w:style>
  <w:style w:type="paragraph" w:styleId="ae">
    <w:name w:val="List Paragraph"/>
    <w:basedOn w:val="a"/>
    <w:uiPriority w:val="34"/>
    <w:qFormat/>
    <w:rsid w:val="00810FBA"/>
    <w:pPr>
      <w:ind w:left="720"/>
      <w:contextualSpacing/>
    </w:pPr>
  </w:style>
  <w:style w:type="character" w:styleId="af">
    <w:name w:val="Emphasis"/>
    <w:basedOn w:val="a0"/>
    <w:uiPriority w:val="20"/>
    <w:qFormat/>
    <w:rsid w:val="004D495C"/>
    <w:rPr>
      <w:i/>
      <w:iCs/>
    </w:rPr>
  </w:style>
  <w:style w:type="character" w:customStyle="1" w:styleId="DeltaViewInsertion">
    <w:name w:val="DeltaView Insertion"/>
    <w:uiPriority w:val="99"/>
    <w:rsid w:val="00CC2DC4"/>
    <w:rPr>
      <w:color w:val="0000FF"/>
      <w:u w:val="double"/>
    </w:rPr>
  </w:style>
  <w:style w:type="paragraph" w:styleId="af0">
    <w:name w:val="Subtitle"/>
    <w:basedOn w:val="a"/>
    <w:link w:val="af1"/>
    <w:qFormat/>
    <w:rsid w:val="00DE7E01"/>
    <w:pPr>
      <w:widowControl w:val="0"/>
      <w:spacing w:before="60" w:after="60" w:line="360" w:lineRule="auto"/>
      <w:jc w:val="center"/>
      <w:outlineLvl w:val="1"/>
    </w:pPr>
    <w:rPr>
      <w:rFonts w:ascii="Arial" w:eastAsia="黑体" w:hAnsi="Arial" w:cs="Arial"/>
      <w:b/>
      <w:bCs/>
      <w:kern w:val="28"/>
      <w:sz w:val="36"/>
      <w:szCs w:val="32"/>
    </w:rPr>
  </w:style>
  <w:style w:type="character" w:customStyle="1" w:styleId="af1">
    <w:name w:val="副标题 字符"/>
    <w:basedOn w:val="a0"/>
    <w:link w:val="af0"/>
    <w:rsid w:val="00DE7E01"/>
    <w:rPr>
      <w:rFonts w:ascii="Arial" w:eastAsia="黑体" w:hAnsi="Arial" w:cs="Arial"/>
      <w:b/>
      <w:bCs/>
      <w:kern w:val="28"/>
      <w:sz w:val="36"/>
      <w:szCs w:val="32"/>
    </w:rPr>
  </w:style>
  <w:style w:type="paragraph" w:styleId="af2">
    <w:name w:val="Revision"/>
    <w:hidden/>
    <w:uiPriority w:val="99"/>
    <w:semiHidden/>
    <w:rsid w:val="00401A36"/>
    <w:pPr>
      <w:spacing w:line="240" w:lineRule="auto"/>
    </w:pPr>
  </w:style>
  <w:style w:type="character" w:customStyle="1" w:styleId="20">
    <w:name w:val="标题 2 字符"/>
    <w:basedOn w:val="a0"/>
    <w:link w:val="2"/>
    <w:uiPriority w:val="9"/>
    <w:rsid w:val="00C643D1"/>
    <w:rPr>
      <w:rFonts w:ascii="Times New Roman" w:eastAsia="宋体" w:hAnsi="Times New Roman" w:cs="Times New Roman"/>
      <w:b/>
      <w:bCs/>
      <w:kern w:val="2"/>
      <w:sz w:val="22"/>
      <w:szCs w:val="22"/>
    </w:rPr>
  </w:style>
  <w:style w:type="character" w:customStyle="1" w:styleId="10">
    <w:name w:val="标题 1 字符"/>
    <w:basedOn w:val="a0"/>
    <w:link w:val="1"/>
    <w:uiPriority w:val="9"/>
    <w:rsid w:val="00C643D1"/>
    <w:rPr>
      <w:rFonts w:ascii="Times New Roman" w:eastAsia="宋体" w:hAnsi="Times New Roman" w:cs="Times New Roman"/>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1BDA-2449-4262-BE2F-926A55C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典</cp:lastModifiedBy>
  <cp:revision>5</cp:revision>
  <cp:lastPrinted>2021-03-10T02:53:00Z</cp:lastPrinted>
  <dcterms:created xsi:type="dcterms:W3CDTF">2022-03-08T07:45:00Z</dcterms:created>
  <dcterms:modified xsi:type="dcterms:W3CDTF">2022-09-15T07:21:00Z</dcterms:modified>
</cp:coreProperties>
</file>